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2409" w14:textId="195D2994" w:rsidR="006C21CD" w:rsidRPr="00B07225" w:rsidRDefault="006C21CD" w:rsidP="000C7302">
      <w:pPr>
        <w:jc w:val="both"/>
        <w:rPr>
          <w:rFonts w:ascii="Times New Roman" w:hAnsi="Times New Roman" w:cs="Times New Roman"/>
          <w:b/>
          <w:sz w:val="24"/>
          <w:szCs w:val="24"/>
        </w:rPr>
      </w:pPr>
    </w:p>
    <w:p w14:paraId="467FF85D" w14:textId="77777777" w:rsidR="006D0F5D" w:rsidRPr="00B07225" w:rsidRDefault="006D0F5D" w:rsidP="004E2FF3">
      <w:pPr>
        <w:jc w:val="both"/>
        <w:rPr>
          <w:rFonts w:ascii="Times New Roman" w:hAnsi="Times New Roman" w:cs="Times New Roman"/>
          <w:b/>
          <w:bCs/>
          <w:sz w:val="24"/>
          <w:szCs w:val="24"/>
        </w:rPr>
      </w:pPr>
    </w:p>
    <w:p w14:paraId="0E9E1CE2" w14:textId="52719432" w:rsidR="004E2FF3" w:rsidRPr="00B07225" w:rsidRDefault="004E2FF3" w:rsidP="004E2FF3">
      <w:pPr>
        <w:jc w:val="both"/>
        <w:rPr>
          <w:rFonts w:ascii="Times New Roman" w:hAnsi="Times New Roman" w:cs="Times New Roman"/>
          <w:b/>
          <w:bCs/>
          <w:sz w:val="24"/>
          <w:szCs w:val="24"/>
        </w:rPr>
      </w:pPr>
      <w:r w:rsidRPr="00B07225">
        <w:rPr>
          <w:rFonts w:ascii="Times New Roman" w:hAnsi="Times New Roman" w:cs="Times New Roman"/>
          <w:b/>
          <w:bCs/>
          <w:sz w:val="24"/>
          <w:szCs w:val="24"/>
        </w:rPr>
        <w:t xml:space="preserve">JAVNA USTANOVA LUČKA UPRAVA </w:t>
      </w:r>
      <w:r w:rsidR="00B501D4">
        <w:rPr>
          <w:rFonts w:ascii="Times New Roman" w:hAnsi="Times New Roman" w:cs="Times New Roman"/>
          <w:b/>
          <w:bCs/>
          <w:sz w:val="24"/>
          <w:szCs w:val="24"/>
        </w:rPr>
        <w:t>OSIJEK</w:t>
      </w:r>
    </w:p>
    <w:p w14:paraId="62C6C272" w14:textId="43FD0452"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 xml:space="preserve">Šetalište </w:t>
      </w:r>
      <w:r w:rsidR="00B501D4">
        <w:rPr>
          <w:rFonts w:ascii="Times New Roman" w:hAnsi="Times New Roman" w:cs="Times New Roman"/>
          <w:sz w:val="24"/>
          <w:szCs w:val="24"/>
        </w:rPr>
        <w:t>kardinala Franje Šepera 6</w:t>
      </w:r>
    </w:p>
    <w:p w14:paraId="7E1E8007" w14:textId="45751AE1" w:rsidR="004E2FF3" w:rsidRPr="00B07225" w:rsidRDefault="00B501D4" w:rsidP="004E2FF3">
      <w:pPr>
        <w:jc w:val="both"/>
        <w:rPr>
          <w:rFonts w:ascii="Times New Roman" w:hAnsi="Times New Roman" w:cs="Times New Roman"/>
          <w:sz w:val="24"/>
          <w:szCs w:val="24"/>
        </w:rPr>
      </w:pPr>
      <w:r>
        <w:rPr>
          <w:rFonts w:ascii="Times New Roman" w:hAnsi="Times New Roman" w:cs="Times New Roman"/>
          <w:sz w:val="24"/>
          <w:szCs w:val="24"/>
        </w:rPr>
        <w:t>31000 Osijek</w:t>
      </w:r>
    </w:p>
    <w:p w14:paraId="73228CF8" w14:textId="683CA4CF"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 xml:space="preserve">OIB </w:t>
      </w:r>
      <w:r w:rsidR="00B501D4">
        <w:rPr>
          <w:rFonts w:ascii="Times New Roman" w:hAnsi="Times New Roman" w:cs="Times New Roman"/>
          <w:sz w:val="24"/>
          <w:szCs w:val="24"/>
        </w:rPr>
        <w:t>78159614650</w:t>
      </w:r>
    </w:p>
    <w:p w14:paraId="0F86ECD3" w14:textId="30616EB2"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RKP: 51</w:t>
      </w:r>
      <w:r w:rsidR="00B501D4">
        <w:rPr>
          <w:rFonts w:ascii="Times New Roman" w:hAnsi="Times New Roman" w:cs="Times New Roman"/>
          <w:sz w:val="24"/>
          <w:szCs w:val="24"/>
        </w:rPr>
        <w:t>319</w:t>
      </w:r>
    </w:p>
    <w:p w14:paraId="213432F2" w14:textId="77777777" w:rsidR="006C21CD" w:rsidRPr="00B07225" w:rsidRDefault="006C21CD" w:rsidP="000C7302">
      <w:pPr>
        <w:jc w:val="both"/>
        <w:rPr>
          <w:rFonts w:ascii="Times New Roman" w:hAnsi="Times New Roman" w:cs="Times New Roman"/>
          <w:b/>
          <w:sz w:val="24"/>
          <w:szCs w:val="24"/>
        </w:rPr>
      </w:pPr>
    </w:p>
    <w:p w14:paraId="6A933A1D" w14:textId="77777777" w:rsidR="006C21CD" w:rsidRPr="00B07225" w:rsidRDefault="006C21CD" w:rsidP="000C7302">
      <w:pPr>
        <w:jc w:val="both"/>
        <w:rPr>
          <w:rFonts w:ascii="Times New Roman" w:hAnsi="Times New Roman" w:cs="Times New Roman"/>
          <w:b/>
          <w:sz w:val="24"/>
          <w:szCs w:val="24"/>
        </w:rPr>
      </w:pPr>
    </w:p>
    <w:p w14:paraId="2D296053" w14:textId="77777777" w:rsidR="006C21CD" w:rsidRPr="00B07225" w:rsidRDefault="006C21CD" w:rsidP="000C7302">
      <w:pPr>
        <w:jc w:val="both"/>
        <w:rPr>
          <w:rFonts w:ascii="Times New Roman" w:hAnsi="Times New Roman" w:cs="Times New Roman"/>
          <w:b/>
          <w:sz w:val="24"/>
          <w:szCs w:val="24"/>
        </w:rPr>
      </w:pPr>
    </w:p>
    <w:p w14:paraId="1E0CDA83" w14:textId="77777777" w:rsidR="00727DA5" w:rsidRPr="00B07225" w:rsidRDefault="00727DA5" w:rsidP="000C7302">
      <w:pPr>
        <w:jc w:val="both"/>
        <w:rPr>
          <w:rFonts w:ascii="Times New Roman" w:hAnsi="Times New Roman" w:cs="Times New Roman"/>
          <w:b/>
          <w:sz w:val="24"/>
          <w:szCs w:val="24"/>
        </w:rPr>
      </w:pPr>
    </w:p>
    <w:p w14:paraId="2761184F" w14:textId="77777777" w:rsidR="006C21CD" w:rsidRPr="00B07225" w:rsidRDefault="006C21CD" w:rsidP="000C7302">
      <w:pPr>
        <w:jc w:val="both"/>
        <w:rPr>
          <w:rFonts w:ascii="Times New Roman" w:hAnsi="Times New Roman" w:cs="Times New Roman"/>
          <w:b/>
          <w:sz w:val="24"/>
          <w:szCs w:val="24"/>
        </w:rPr>
      </w:pPr>
    </w:p>
    <w:p w14:paraId="1EB76D1C" w14:textId="3667DEA1" w:rsidR="006C21CD" w:rsidRPr="00B07225" w:rsidRDefault="006C21CD" w:rsidP="000C7302">
      <w:pPr>
        <w:jc w:val="both"/>
        <w:rPr>
          <w:rFonts w:ascii="Times New Roman" w:hAnsi="Times New Roman" w:cs="Times New Roman"/>
          <w:b/>
          <w:sz w:val="24"/>
          <w:szCs w:val="24"/>
        </w:rPr>
      </w:pPr>
      <w:r w:rsidRPr="00B07225">
        <w:rPr>
          <w:rFonts w:ascii="Times New Roman" w:hAnsi="Times New Roman" w:cs="Times New Roman"/>
          <w:b/>
          <w:sz w:val="24"/>
          <w:szCs w:val="24"/>
        </w:rPr>
        <w:t xml:space="preserve"> </w:t>
      </w:r>
    </w:p>
    <w:p w14:paraId="51063DFB" w14:textId="77777777" w:rsidR="006C21CD" w:rsidRPr="00B07225" w:rsidRDefault="006C21CD" w:rsidP="000C7302">
      <w:pPr>
        <w:jc w:val="both"/>
        <w:rPr>
          <w:rFonts w:ascii="Times New Roman" w:hAnsi="Times New Roman" w:cs="Times New Roman"/>
          <w:b/>
          <w:sz w:val="24"/>
          <w:szCs w:val="24"/>
        </w:rPr>
      </w:pPr>
    </w:p>
    <w:p w14:paraId="7784AF4E" w14:textId="77777777" w:rsidR="006C21CD" w:rsidRPr="00B07225" w:rsidRDefault="006C21CD" w:rsidP="000C7302">
      <w:pPr>
        <w:jc w:val="both"/>
        <w:rPr>
          <w:rFonts w:ascii="Times New Roman" w:hAnsi="Times New Roman" w:cs="Times New Roman"/>
          <w:b/>
          <w:sz w:val="24"/>
          <w:szCs w:val="24"/>
        </w:rPr>
      </w:pPr>
    </w:p>
    <w:p w14:paraId="51CB1D5A" w14:textId="2E9F8DB1" w:rsidR="00910EBA" w:rsidRPr="00B07225" w:rsidRDefault="009E6B03" w:rsidP="003F6E61">
      <w:pPr>
        <w:jc w:val="center"/>
        <w:rPr>
          <w:rFonts w:ascii="Times New Roman" w:hAnsi="Times New Roman" w:cs="Times New Roman"/>
          <w:b/>
          <w:sz w:val="28"/>
          <w:szCs w:val="28"/>
        </w:rPr>
      </w:pPr>
      <w:r w:rsidRPr="00B07225">
        <w:rPr>
          <w:rFonts w:ascii="Times New Roman" w:hAnsi="Times New Roman" w:cs="Times New Roman"/>
          <w:b/>
          <w:sz w:val="28"/>
          <w:szCs w:val="28"/>
        </w:rPr>
        <w:t xml:space="preserve">GODIŠNJI </w:t>
      </w:r>
      <w:r w:rsidR="00E87299" w:rsidRPr="00B07225">
        <w:rPr>
          <w:rFonts w:ascii="Times New Roman" w:hAnsi="Times New Roman" w:cs="Times New Roman"/>
          <w:b/>
          <w:sz w:val="28"/>
          <w:szCs w:val="28"/>
        </w:rPr>
        <w:t>IZVJEŠTAJ O IZVRŠENJU</w:t>
      </w:r>
      <w:r w:rsidRPr="00B07225">
        <w:rPr>
          <w:rFonts w:ascii="Times New Roman" w:hAnsi="Times New Roman" w:cs="Times New Roman"/>
          <w:b/>
          <w:sz w:val="28"/>
          <w:szCs w:val="28"/>
        </w:rPr>
        <w:t xml:space="preserve"> </w:t>
      </w:r>
      <w:r w:rsidR="006C21CD" w:rsidRPr="00B07225">
        <w:rPr>
          <w:rFonts w:ascii="Times New Roman" w:hAnsi="Times New Roman" w:cs="Times New Roman"/>
          <w:b/>
          <w:sz w:val="28"/>
          <w:szCs w:val="28"/>
        </w:rPr>
        <w:t>FINANCIJSK</w:t>
      </w:r>
      <w:r w:rsidR="00E87299" w:rsidRPr="00B07225">
        <w:rPr>
          <w:rFonts w:ascii="Times New Roman" w:hAnsi="Times New Roman" w:cs="Times New Roman"/>
          <w:b/>
          <w:sz w:val="28"/>
          <w:szCs w:val="28"/>
        </w:rPr>
        <w:t>OG</w:t>
      </w:r>
      <w:r w:rsidR="006C21CD" w:rsidRPr="00B07225">
        <w:rPr>
          <w:rFonts w:ascii="Times New Roman" w:hAnsi="Times New Roman" w:cs="Times New Roman"/>
          <w:b/>
          <w:sz w:val="28"/>
          <w:szCs w:val="28"/>
        </w:rPr>
        <w:t xml:space="preserve"> PLAN</w:t>
      </w:r>
      <w:r w:rsidR="00E87299" w:rsidRPr="00B07225">
        <w:rPr>
          <w:rFonts w:ascii="Times New Roman" w:hAnsi="Times New Roman" w:cs="Times New Roman"/>
          <w:b/>
          <w:sz w:val="28"/>
          <w:szCs w:val="28"/>
        </w:rPr>
        <w:t>A</w:t>
      </w:r>
      <w:r w:rsidR="006C21CD" w:rsidRPr="00B07225">
        <w:rPr>
          <w:rFonts w:ascii="Times New Roman" w:hAnsi="Times New Roman" w:cs="Times New Roman"/>
          <w:b/>
          <w:sz w:val="28"/>
          <w:szCs w:val="28"/>
        </w:rPr>
        <w:t xml:space="preserve"> </w:t>
      </w:r>
    </w:p>
    <w:p w14:paraId="61AFE674" w14:textId="0B074929" w:rsidR="00727DA5" w:rsidRPr="00B07225" w:rsidRDefault="00910EBA" w:rsidP="00727DA5">
      <w:pPr>
        <w:jc w:val="center"/>
        <w:rPr>
          <w:rFonts w:ascii="Times New Roman" w:hAnsi="Times New Roman" w:cs="Times New Roman"/>
          <w:b/>
          <w:sz w:val="28"/>
          <w:szCs w:val="28"/>
        </w:rPr>
      </w:pPr>
      <w:r w:rsidRPr="00B07225">
        <w:rPr>
          <w:rFonts w:ascii="Times New Roman" w:hAnsi="Times New Roman" w:cs="Times New Roman"/>
          <w:b/>
          <w:sz w:val="28"/>
          <w:szCs w:val="28"/>
        </w:rPr>
        <w:t xml:space="preserve">JAVNE USTANOVE </w:t>
      </w:r>
      <w:r w:rsidR="006C21CD" w:rsidRPr="00B07225">
        <w:rPr>
          <w:rFonts w:ascii="Times New Roman" w:hAnsi="Times New Roman" w:cs="Times New Roman"/>
          <w:b/>
          <w:sz w:val="28"/>
          <w:szCs w:val="28"/>
        </w:rPr>
        <w:t>LUČK</w:t>
      </w:r>
      <w:r w:rsidR="00B501D4">
        <w:rPr>
          <w:rFonts w:ascii="Times New Roman" w:hAnsi="Times New Roman" w:cs="Times New Roman"/>
          <w:b/>
          <w:sz w:val="28"/>
          <w:szCs w:val="28"/>
        </w:rPr>
        <w:t>A</w:t>
      </w:r>
      <w:r w:rsidR="006C21CD" w:rsidRPr="00B07225">
        <w:rPr>
          <w:rFonts w:ascii="Times New Roman" w:hAnsi="Times New Roman" w:cs="Times New Roman"/>
          <w:b/>
          <w:sz w:val="28"/>
          <w:szCs w:val="28"/>
        </w:rPr>
        <w:t xml:space="preserve"> UPRAV</w:t>
      </w:r>
      <w:r w:rsidR="00B501D4">
        <w:rPr>
          <w:rFonts w:ascii="Times New Roman" w:hAnsi="Times New Roman" w:cs="Times New Roman"/>
          <w:b/>
          <w:sz w:val="28"/>
          <w:szCs w:val="28"/>
        </w:rPr>
        <w:t>A OSIJEK</w:t>
      </w:r>
    </w:p>
    <w:p w14:paraId="79B1016D" w14:textId="3FA91FC7" w:rsidR="006C21CD" w:rsidRPr="00B07225" w:rsidRDefault="006C21CD" w:rsidP="00727DA5">
      <w:pPr>
        <w:jc w:val="center"/>
        <w:rPr>
          <w:rFonts w:ascii="Times New Roman" w:hAnsi="Times New Roman" w:cs="Times New Roman"/>
          <w:b/>
          <w:sz w:val="28"/>
          <w:szCs w:val="28"/>
        </w:rPr>
      </w:pPr>
      <w:r w:rsidRPr="00B07225">
        <w:rPr>
          <w:rFonts w:ascii="Times New Roman" w:hAnsi="Times New Roman" w:cs="Times New Roman"/>
          <w:b/>
          <w:sz w:val="28"/>
          <w:szCs w:val="28"/>
        </w:rPr>
        <w:t>ZA 202</w:t>
      </w:r>
      <w:r w:rsidR="00B501D4">
        <w:rPr>
          <w:rFonts w:ascii="Times New Roman" w:hAnsi="Times New Roman" w:cs="Times New Roman"/>
          <w:b/>
          <w:sz w:val="28"/>
          <w:szCs w:val="28"/>
        </w:rPr>
        <w:t>4</w:t>
      </w:r>
      <w:r w:rsidRPr="00B07225">
        <w:rPr>
          <w:rFonts w:ascii="Times New Roman" w:hAnsi="Times New Roman" w:cs="Times New Roman"/>
          <w:b/>
          <w:sz w:val="28"/>
          <w:szCs w:val="28"/>
        </w:rPr>
        <w:t>. GODIN</w:t>
      </w:r>
      <w:r w:rsidR="00176CAA" w:rsidRPr="00B07225">
        <w:rPr>
          <w:rFonts w:ascii="Times New Roman" w:hAnsi="Times New Roman" w:cs="Times New Roman"/>
          <w:b/>
          <w:sz w:val="28"/>
          <w:szCs w:val="28"/>
        </w:rPr>
        <w:t>U</w:t>
      </w:r>
    </w:p>
    <w:p w14:paraId="4875D0CD" w14:textId="77777777" w:rsidR="006C21CD" w:rsidRPr="00B07225" w:rsidRDefault="006C21CD" w:rsidP="000C7302">
      <w:pPr>
        <w:jc w:val="both"/>
        <w:rPr>
          <w:rFonts w:ascii="Times New Roman" w:hAnsi="Times New Roman" w:cs="Times New Roman"/>
          <w:b/>
          <w:sz w:val="24"/>
          <w:szCs w:val="24"/>
        </w:rPr>
      </w:pPr>
    </w:p>
    <w:p w14:paraId="6AD8339E" w14:textId="77777777" w:rsidR="006C21CD" w:rsidRPr="00B07225" w:rsidRDefault="006C21CD" w:rsidP="000C7302">
      <w:pPr>
        <w:jc w:val="both"/>
        <w:rPr>
          <w:rFonts w:ascii="Times New Roman" w:hAnsi="Times New Roman" w:cs="Times New Roman"/>
          <w:b/>
          <w:sz w:val="24"/>
          <w:szCs w:val="24"/>
        </w:rPr>
      </w:pPr>
    </w:p>
    <w:p w14:paraId="03412ADD" w14:textId="77777777" w:rsidR="006C21CD" w:rsidRPr="00B07225" w:rsidRDefault="006C21CD" w:rsidP="000C7302">
      <w:pPr>
        <w:jc w:val="both"/>
        <w:rPr>
          <w:rFonts w:ascii="Times New Roman" w:hAnsi="Times New Roman" w:cs="Times New Roman"/>
          <w:b/>
          <w:sz w:val="24"/>
          <w:szCs w:val="24"/>
        </w:rPr>
      </w:pPr>
    </w:p>
    <w:p w14:paraId="76161A80" w14:textId="77777777" w:rsidR="006C21CD" w:rsidRPr="00B07225" w:rsidRDefault="006C21CD" w:rsidP="000C7302">
      <w:pPr>
        <w:jc w:val="both"/>
        <w:rPr>
          <w:rFonts w:ascii="Times New Roman" w:hAnsi="Times New Roman" w:cs="Times New Roman"/>
          <w:b/>
          <w:sz w:val="24"/>
          <w:szCs w:val="24"/>
        </w:rPr>
      </w:pPr>
    </w:p>
    <w:p w14:paraId="4903A5E0" w14:textId="77777777" w:rsidR="006C21CD" w:rsidRPr="00B07225" w:rsidRDefault="006C21CD" w:rsidP="000C7302">
      <w:pPr>
        <w:jc w:val="both"/>
        <w:rPr>
          <w:rFonts w:ascii="Times New Roman" w:hAnsi="Times New Roman" w:cs="Times New Roman"/>
          <w:b/>
          <w:sz w:val="24"/>
          <w:szCs w:val="24"/>
        </w:rPr>
      </w:pPr>
    </w:p>
    <w:p w14:paraId="7E0E80D2" w14:textId="77777777" w:rsidR="006C21CD" w:rsidRPr="00B07225" w:rsidRDefault="006C21CD" w:rsidP="000C7302">
      <w:pPr>
        <w:jc w:val="both"/>
        <w:rPr>
          <w:rFonts w:ascii="Times New Roman" w:hAnsi="Times New Roman" w:cs="Times New Roman"/>
          <w:b/>
          <w:sz w:val="24"/>
          <w:szCs w:val="24"/>
        </w:rPr>
      </w:pPr>
    </w:p>
    <w:p w14:paraId="0D71036F" w14:textId="77777777" w:rsidR="006C21CD" w:rsidRPr="00B07225" w:rsidRDefault="006C21CD" w:rsidP="000C7302">
      <w:pPr>
        <w:jc w:val="both"/>
        <w:rPr>
          <w:rFonts w:ascii="Times New Roman" w:hAnsi="Times New Roman" w:cs="Times New Roman"/>
          <w:b/>
          <w:sz w:val="24"/>
          <w:szCs w:val="24"/>
        </w:rPr>
      </w:pPr>
    </w:p>
    <w:p w14:paraId="439D78A4" w14:textId="77777777" w:rsidR="006C21CD" w:rsidRPr="00B07225" w:rsidRDefault="006C21CD" w:rsidP="000C7302">
      <w:pPr>
        <w:jc w:val="both"/>
        <w:rPr>
          <w:rFonts w:ascii="Times New Roman" w:hAnsi="Times New Roman" w:cs="Times New Roman"/>
          <w:b/>
          <w:sz w:val="24"/>
          <w:szCs w:val="24"/>
        </w:rPr>
      </w:pPr>
    </w:p>
    <w:p w14:paraId="7D13AD3E" w14:textId="77777777" w:rsidR="00727DA5" w:rsidRPr="00B07225" w:rsidRDefault="00727DA5" w:rsidP="000C7302">
      <w:pPr>
        <w:jc w:val="both"/>
        <w:rPr>
          <w:rFonts w:ascii="Times New Roman" w:hAnsi="Times New Roman" w:cs="Times New Roman"/>
          <w:b/>
          <w:sz w:val="24"/>
          <w:szCs w:val="24"/>
        </w:rPr>
      </w:pPr>
    </w:p>
    <w:p w14:paraId="0B29F1B7" w14:textId="77777777" w:rsidR="006C21CD" w:rsidRPr="00B07225" w:rsidRDefault="006C21CD" w:rsidP="000C7302">
      <w:pPr>
        <w:jc w:val="both"/>
        <w:rPr>
          <w:rFonts w:ascii="Times New Roman" w:hAnsi="Times New Roman" w:cs="Times New Roman"/>
          <w:b/>
          <w:sz w:val="24"/>
          <w:szCs w:val="24"/>
        </w:rPr>
      </w:pPr>
    </w:p>
    <w:p w14:paraId="41738615" w14:textId="32B86253" w:rsidR="006C21CD" w:rsidRPr="00B07225" w:rsidRDefault="00B501D4" w:rsidP="003F6E61">
      <w:pPr>
        <w:jc w:val="center"/>
        <w:rPr>
          <w:rFonts w:ascii="Times New Roman" w:hAnsi="Times New Roman" w:cs="Times New Roman"/>
          <w:b/>
          <w:sz w:val="24"/>
          <w:szCs w:val="24"/>
        </w:rPr>
      </w:pPr>
      <w:r>
        <w:rPr>
          <w:rFonts w:ascii="Times New Roman" w:hAnsi="Times New Roman" w:cs="Times New Roman"/>
          <w:b/>
          <w:sz w:val="24"/>
          <w:szCs w:val="24"/>
        </w:rPr>
        <w:t xml:space="preserve">Osijek, </w:t>
      </w:r>
      <w:r w:rsidR="003823D1">
        <w:rPr>
          <w:rFonts w:ascii="Times New Roman" w:hAnsi="Times New Roman" w:cs="Times New Roman"/>
          <w:b/>
          <w:sz w:val="24"/>
          <w:szCs w:val="24"/>
        </w:rPr>
        <w:t>27</w:t>
      </w:r>
      <w:r>
        <w:rPr>
          <w:rFonts w:ascii="Times New Roman" w:hAnsi="Times New Roman" w:cs="Times New Roman"/>
          <w:b/>
          <w:sz w:val="24"/>
          <w:szCs w:val="24"/>
        </w:rPr>
        <w:t>. ožujka 2025</w:t>
      </w:r>
      <w:r w:rsidR="006C21CD" w:rsidRPr="00B07225">
        <w:rPr>
          <w:rFonts w:ascii="Times New Roman" w:hAnsi="Times New Roman" w:cs="Times New Roman"/>
          <w:b/>
          <w:sz w:val="24"/>
          <w:szCs w:val="24"/>
        </w:rPr>
        <w:t>. godine</w:t>
      </w:r>
    </w:p>
    <w:p w14:paraId="77E360D5" w14:textId="77777777" w:rsidR="006C21CD" w:rsidRPr="00B07225" w:rsidRDefault="006C21CD" w:rsidP="000C7302">
      <w:pPr>
        <w:jc w:val="both"/>
        <w:rPr>
          <w:rFonts w:ascii="Times New Roman" w:hAnsi="Times New Roman" w:cs="Times New Roman"/>
          <w:b/>
          <w:sz w:val="24"/>
          <w:szCs w:val="24"/>
        </w:rPr>
      </w:pPr>
    </w:p>
    <w:sdt>
      <w:sdtPr>
        <w:rPr>
          <w:rFonts w:ascii="Times New Roman" w:eastAsiaTheme="minorHAnsi" w:hAnsi="Times New Roman" w:cs="Times New Roman"/>
          <w:color w:val="auto"/>
          <w:sz w:val="22"/>
          <w:szCs w:val="22"/>
          <w:lang w:eastAsia="en-US"/>
        </w:rPr>
        <w:id w:val="-460493489"/>
        <w:docPartObj>
          <w:docPartGallery w:val="Table of Contents"/>
          <w:docPartUnique/>
        </w:docPartObj>
      </w:sdtPr>
      <w:sdtEndPr>
        <w:rPr>
          <w:rFonts w:asciiTheme="minorHAnsi" w:hAnsiTheme="minorHAnsi" w:cstheme="minorBidi"/>
        </w:rPr>
      </w:sdtEndPr>
      <w:sdtContent>
        <w:p w14:paraId="7AF27DE0" w14:textId="6410C44B" w:rsidR="00033BCA" w:rsidRPr="00FF4BA6" w:rsidRDefault="00033BCA">
          <w:pPr>
            <w:pStyle w:val="TOCNaslov"/>
            <w:rPr>
              <w:rFonts w:ascii="Times New Roman" w:hAnsi="Times New Roman" w:cs="Times New Roman"/>
            </w:rPr>
          </w:pPr>
          <w:r w:rsidRPr="00FF4BA6">
            <w:rPr>
              <w:rFonts w:ascii="Times New Roman" w:hAnsi="Times New Roman" w:cs="Times New Roman"/>
            </w:rPr>
            <w:t>Sadržaj</w:t>
          </w:r>
        </w:p>
        <w:p w14:paraId="43D3F46F" w14:textId="05642BFE" w:rsidR="00033BCA" w:rsidRPr="00FF4BA6" w:rsidRDefault="00033BCA">
          <w:pPr>
            <w:pStyle w:val="Sadraj1"/>
            <w:rPr>
              <w:rFonts w:ascii="Times New Roman" w:hAnsi="Times New Roman" w:cs="Times New Roman"/>
            </w:rPr>
          </w:pPr>
          <w:r w:rsidRPr="00FF4BA6">
            <w:rPr>
              <w:rFonts w:ascii="Times New Roman" w:hAnsi="Times New Roman" w:cs="Times New Roman"/>
              <w:b/>
              <w:bCs/>
            </w:rPr>
            <w:t>1. OPĆI DIO</w:t>
          </w:r>
          <w:r w:rsidRPr="00FF4BA6">
            <w:rPr>
              <w:rFonts w:ascii="Times New Roman" w:hAnsi="Times New Roman" w:cs="Times New Roman"/>
            </w:rPr>
            <w:ptab w:relativeTo="margin" w:alignment="right" w:leader="dot"/>
          </w:r>
          <w:r w:rsidRPr="00FF4BA6">
            <w:rPr>
              <w:rFonts w:ascii="Times New Roman" w:hAnsi="Times New Roman" w:cs="Times New Roman"/>
              <w:b/>
              <w:bCs/>
            </w:rPr>
            <w:t>3</w:t>
          </w:r>
        </w:p>
        <w:p w14:paraId="1D2483EA" w14:textId="46871E97" w:rsidR="00033BCA" w:rsidRPr="00FF4BA6" w:rsidRDefault="00033BCA" w:rsidP="00033BCA">
          <w:pPr>
            <w:pStyle w:val="Sadraj2"/>
            <w:ind w:left="216"/>
            <w:rPr>
              <w:rFonts w:ascii="Times New Roman" w:hAnsi="Times New Roman"/>
            </w:rPr>
          </w:pPr>
          <w:r w:rsidRPr="00FF4BA6">
            <w:rPr>
              <w:rFonts w:ascii="Times New Roman" w:hAnsi="Times New Roman"/>
            </w:rPr>
            <w:t>1.1. Sažetak računa prihoda i rashoda i računa financiranja</w:t>
          </w:r>
          <w:r w:rsidRPr="00FF4BA6">
            <w:rPr>
              <w:rFonts w:ascii="Times New Roman" w:hAnsi="Times New Roman"/>
            </w:rPr>
            <w:ptab w:relativeTo="margin" w:alignment="right" w:leader="dot"/>
          </w:r>
          <w:r w:rsidRPr="00FF4BA6">
            <w:rPr>
              <w:rFonts w:ascii="Times New Roman" w:hAnsi="Times New Roman"/>
            </w:rPr>
            <w:t xml:space="preserve">3 </w:t>
          </w:r>
        </w:p>
        <w:p w14:paraId="773B14A6" w14:textId="77777777" w:rsidR="00033BCA" w:rsidRPr="00FF4BA6" w:rsidRDefault="00033BCA" w:rsidP="00033BCA">
          <w:pPr>
            <w:pStyle w:val="Sadraj2"/>
            <w:ind w:left="216"/>
            <w:rPr>
              <w:rFonts w:ascii="Times New Roman" w:hAnsi="Times New Roman"/>
            </w:rPr>
          </w:pPr>
          <w:r w:rsidRPr="00FF4BA6">
            <w:rPr>
              <w:rFonts w:ascii="Times New Roman" w:hAnsi="Times New Roman"/>
            </w:rPr>
            <w:t>1.2. Račun prihoda i rashoda</w:t>
          </w:r>
          <w:r w:rsidRPr="00FF4BA6">
            <w:rPr>
              <w:rFonts w:ascii="Times New Roman" w:hAnsi="Times New Roman"/>
            </w:rPr>
            <w:ptab w:relativeTo="margin" w:alignment="right" w:leader="dot"/>
          </w:r>
          <w:r w:rsidRPr="00FF4BA6">
            <w:rPr>
              <w:rFonts w:ascii="Times New Roman" w:hAnsi="Times New Roman"/>
            </w:rPr>
            <w:t>4</w:t>
          </w:r>
        </w:p>
        <w:p w14:paraId="4C156303" w14:textId="77643B62" w:rsidR="00033BCA" w:rsidRPr="00FF4BA6" w:rsidRDefault="00033BCA" w:rsidP="00033BCA">
          <w:pPr>
            <w:pStyle w:val="Sadraj2"/>
            <w:ind w:left="216"/>
            <w:rPr>
              <w:rFonts w:ascii="Times New Roman" w:hAnsi="Times New Roman"/>
            </w:rPr>
          </w:pPr>
          <w:r w:rsidRPr="00FF4BA6">
            <w:rPr>
              <w:rFonts w:ascii="Times New Roman" w:hAnsi="Times New Roman"/>
            </w:rPr>
            <w:t xml:space="preserve">    1.2.1. Izvještaj o prihodima i rashodima prema ekonomskoj klasifikaciji</w:t>
          </w:r>
          <w:r w:rsidRPr="00FF4BA6">
            <w:rPr>
              <w:rFonts w:ascii="Times New Roman" w:hAnsi="Times New Roman"/>
            </w:rPr>
            <w:ptab w:relativeTo="margin" w:alignment="right" w:leader="dot"/>
          </w:r>
          <w:r w:rsidR="00BF09D1" w:rsidRPr="00FF4BA6">
            <w:rPr>
              <w:rFonts w:ascii="Times New Roman" w:hAnsi="Times New Roman"/>
            </w:rPr>
            <w:t>4</w:t>
          </w:r>
        </w:p>
        <w:p w14:paraId="3EAF240D" w14:textId="614DAA0F" w:rsidR="00BF09D1" w:rsidRPr="00FF4BA6" w:rsidRDefault="00BF09D1" w:rsidP="00BF09D1">
          <w:pPr>
            <w:pStyle w:val="Sadraj2"/>
            <w:ind w:left="216"/>
            <w:rPr>
              <w:rFonts w:ascii="Times New Roman" w:hAnsi="Times New Roman"/>
            </w:rPr>
          </w:pPr>
          <w:r w:rsidRPr="00FF4BA6">
            <w:rPr>
              <w:rFonts w:ascii="Times New Roman" w:hAnsi="Times New Roman"/>
            </w:rPr>
            <w:t xml:space="preserve">    1.2.2. Izvještaj o prihodima i rashodima prema izvorima financiranja</w:t>
          </w:r>
          <w:r w:rsidRPr="00FF4BA6">
            <w:rPr>
              <w:rFonts w:ascii="Times New Roman" w:hAnsi="Times New Roman"/>
            </w:rPr>
            <w:ptab w:relativeTo="margin" w:alignment="right" w:leader="dot"/>
          </w:r>
          <w:r w:rsidRPr="00FF4BA6">
            <w:rPr>
              <w:rFonts w:ascii="Times New Roman" w:hAnsi="Times New Roman"/>
            </w:rPr>
            <w:t>8</w:t>
          </w:r>
        </w:p>
        <w:p w14:paraId="5840D961" w14:textId="77777777" w:rsidR="00BF09D1" w:rsidRPr="00FF4BA6" w:rsidRDefault="00BF09D1" w:rsidP="00BF09D1">
          <w:pPr>
            <w:rPr>
              <w:rFonts w:ascii="Times New Roman" w:hAnsi="Times New Roman" w:cs="Times New Roman"/>
            </w:rPr>
          </w:pPr>
          <w:r w:rsidRPr="00FF4BA6">
            <w:rPr>
              <w:rFonts w:ascii="Times New Roman" w:hAnsi="Times New Roman" w:cs="Times New Roman"/>
            </w:rPr>
            <w:t xml:space="preserve">        1.2.3. Izvještaj o rashodima prema funkcijskoj klasifikaciji</w:t>
          </w:r>
          <w:r w:rsidRPr="00FF4BA6">
            <w:rPr>
              <w:rFonts w:ascii="Times New Roman" w:hAnsi="Times New Roman" w:cs="Times New Roman"/>
            </w:rPr>
            <w:ptab w:relativeTo="margin" w:alignment="right" w:leader="dot"/>
          </w:r>
          <w:r w:rsidRPr="00FF4BA6">
            <w:rPr>
              <w:rFonts w:ascii="Times New Roman" w:hAnsi="Times New Roman" w:cs="Times New Roman"/>
            </w:rPr>
            <w:t>9</w:t>
          </w:r>
        </w:p>
        <w:p w14:paraId="12868E32" w14:textId="0C88E570" w:rsidR="00BF09D1" w:rsidRPr="00FF4BA6" w:rsidRDefault="00BF09D1" w:rsidP="00BF09D1">
          <w:pPr>
            <w:pStyle w:val="Sadraj2"/>
            <w:ind w:left="216"/>
            <w:rPr>
              <w:rFonts w:ascii="Times New Roman" w:hAnsi="Times New Roman"/>
            </w:rPr>
          </w:pPr>
          <w:r w:rsidRPr="00FF4BA6">
            <w:rPr>
              <w:rFonts w:ascii="Times New Roman" w:hAnsi="Times New Roman"/>
            </w:rPr>
            <w:t>1.3. Račun financiranja</w:t>
          </w:r>
          <w:r w:rsidRPr="00FF4BA6">
            <w:rPr>
              <w:rFonts w:ascii="Times New Roman" w:hAnsi="Times New Roman"/>
            </w:rPr>
            <w:ptab w:relativeTo="margin" w:alignment="right" w:leader="dot"/>
          </w:r>
          <w:r w:rsidRPr="00FF4BA6">
            <w:rPr>
              <w:rFonts w:ascii="Times New Roman" w:hAnsi="Times New Roman"/>
            </w:rPr>
            <w:t>10</w:t>
          </w:r>
        </w:p>
        <w:p w14:paraId="24D91D53" w14:textId="692D5DFF" w:rsidR="00BF09D1" w:rsidRPr="00FF4BA6" w:rsidRDefault="00BF09D1" w:rsidP="00BF09D1">
          <w:pPr>
            <w:pStyle w:val="Sadraj2"/>
            <w:ind w:left="216"/>
            <w:rPr>
              <w:rFonts w:ascii="Times New Roman" w:hAnsi="Times New Roman"/>
            </w:rPr>
          </w:pPr>
          <w:r w:rsidRPr="00FF4BA6">
            <w:rPr>
              <w:rFonts w:ascii="Times New Roman" w:hAnsi="Times New Roman"/>
            </w:rPr>
            <w:t xml:space="preserve">    1.3.1. Izvještaj računa financiranja prema ekonomskoj klasifikaciji</w:t>
          </w:r>
          <w:r w:rsidRPr="00FF4BA6">
            <w:rPr>
              <w:rFonts w:ascii="Times New Roman" w:hAnsi="Times New Roman"/>
            </w:rPr>
            <w:ptab w:relativeTo="margin" w:alignment="right" w:leader="dot"/>
          </w:r>
          <w:r w:rsidRPr="00FF4BA6">
            <w:rPr>
              <w:rFonts w:ascii="Times New Roman" w:hAnsi="Times New Roman"/>
            </w:rPr>
            <w:t>10</w:t>
          </w:r>
        </w:p>
        <w:p w14:paraId="210457F5" w14:textId="5F9D3B53" w:rsidR="00BF09D1" w:rsidRPr="00FF4BA6" w:rsidRDefault="00BF09D1" w:rsidP="00BF09D1">
          <w:pPr>
            <w:rPr>
              <w:rFonts w:ascii="Times New Roman" w:hAnsi="Times New Roman" w:cs="Times New Roman"/>
              <w:lang w:eastAsia="hr-HR"/>
            </w:rPr>
          </w:pPr>
          <w:r w:rsidRPr="00FF4BA6">
            <w:rPr>
              <w:rFonts w:ascii="Times New Roman" w:hAnsi="Times New Roman" w:cs="Times New Roman"/>
            </w:rPr>
            <w:t xml:space="preserve">        1.3.2. Izvještaj računa financiranja prema izvorima financiranja</w:t>
          </w:r>
          <w:r w:rsidRPr="00FF4BA6">
            <w:rPr>
              <w:rFonts w:ascii="Times New Roman" w:hAnsi="Times New Roman" w:cs="Times New Roman"/>
            </w:rPr>
            <w:ptab w:relativeTo="margin" w:alignment="right" w:leader="dot"/>
          </w:r>
          <w:r w:rsidRPr="00FF4BA6">
            <w:rPr>
              <w:rFonts w:ascii="Times New Roman" w:hAnsi="Times New Roman" w:cs="Times New Roman"/>
            </w:rPr>
            <w:t>10</w:t>
          </w:r>
        </w:p>
        <w:p w14:paraId="1CE579C2" w14:textId="106C377D" w:rsidR="00033BCA" w:rsidRPr="00FF4BA6" w:rsidRDefault="00BF09D1">
          <w:pPr>
            <w:pStyle w:val="Sadraj1"/>
            <w:rPr>
              <w:rFonts w:ascii="Times New Roman" w:hAnsi="Times New Roman" w:cs="Times New Roman"/>
            </w:rPr>
          </w:pPr>
          <w:r w:rsidRPr="00FF4BA6">
            <w:rPr>
              <w:rFonts w:ascii="Times New Roman" w:hAnsi="Times New Roman" w:cs="Times New Roman"/>
              <w:b/>
              <w:bCs/>
            </w:rPr>
            <w:t>2. OBRAZLOŽENJE OPĆEG DIJELA GODIŠNJEG IZVJEŠTAJA O IZVRŠENJU FINANCIJSKOG PLANA</w:t>
          </w:r>
          <w:r w:rsidR="00033BCA" w:rsidRPr="00FF4BA6">
            <w:rPr>
              <w:rFonts w:ascii="Times New Roman" w:hAnsi="Times New Roman" w:cs="Times New Roman"/>
            </w:rPr>
            <w:ptab w:relativeTo="margin" w:alignment="right" w:leader="dot"/>
          </w:r>
          <w:r w:rsidRPr="00FF4BA6">
            <w:rPr>
              <w:rFonts w:ascii="Times New Roman" w:hAnsi="Times New Roman" w:cs="Times New Roman"/>
              <w:b/>
              <w:bCs/>
            </w:rPr>
            <w:t>11</w:t>
          </w:r>
        </w:p>
        <w:p w14:paraId="2A7CC179" w14:textId="67DAC0E2" w:rsidR="00033BCA" w:rsidRPr="00FF4BA6" w:rsidRDefault="00BF09D1">
          <w:pPr>
            <w:pStyle w:val="Sadraj2"/>
            <w:ind w:left="216"/>
            <w:rPr>
              <w:rFonts w:ascii="Times New Roman" w:hAnsi="Times New Roman"/>
            </w:rPr>
          </w:pPr>
          <w:bookmarkStart w:id="0" w:name="_Hlk193348437"/>
          <w:r w:rsidRPr="00FF4BA6">
            <w:rPr>
              <w:rFonts w:ascii="Times New Roman" w:hAnsi="Times New Roman"/>
            </w:rPr>
            <w:t>2.1. Obrazloženje ostvarenja prihoda i rashoda, primitaka i izdataka</w:t>
          </w:r>
          <w:r w:rsidR="00033BCA" w:rsidRPr="00FF4BA6">
            <w:rPr>
              <w:rFonts w:ascii="Times New Roman" w:hAnsi="Times New Roman"/>
            </w:rPr>
            <w:ptab w:relativeTo="margin" w:alignment="right" w:leader="dot"/>
          </w:r>
          <w:r w:rsidRPr="00FF4BA6">
            <w:rPr>
              <w:rFonts w:ascii="Times New Roman" w:hAnsi="Times New Roman"/>
            </w:rPr>
            <w:t>11</w:t>
          </w:r>
        </w:p>
        <w:bookmarkEnd w:id="0"/>
        <w:p w14:paraId="7ADCA261" w14:textId="2C4E189A" w:rsidR="00BF09D1" w:rsidRPr="00FF4BA6" w:rsidRDefault="00BF09D1">
          <w:pPr>
            <w:pStyle w:val="Sadraj3"/>
            <w:ind w:left="446"/>
            <w:rPr>
              <w:rFonts w:ascii="Times New Roman" w:hAnsi="Times New Roman" w:cs="Times New Roman"/>
            </w:rPr>
          </w:pPr>
          <w:r w:rsidRPr="00FF4BA6">
            <w:rPr>
              <w:rFonts w:ascii="Times New Roman" w:hAnsi="Times New Roman" w:cs="Times New Roman"/>
            </w:rPr>
            <w:t>2.1.1. Prihodi i primici</w:t>
          </w:r>
          <w:r w:rsidR="00033BCA" w:rsidRPr="00FF4BA6">
            <w:rPr>
              <w:rFonts w:ascii="Times New Roman" w:hAnsi="Times New Roman" w:cs="Times New Roman"/>
            </w:rPr>
            <w:ptab w:relativeTo="margin" w:alignment="right" w:leader="dot"/>
          </w:r>
          <w:r w:rsidRPr="00FF4BA6">
            <w:rPr>
              <w:rFonts w:ascii="Times New Roman" w:hAnsi="Times New Roman" w:cs="Times New Roman"/>
            </w:rPr>
            <w:t>11</w:t>
          </w:r>
        </w:p>
        <w:p w14:paraId="3B5D5646" w14:textId="1CEAC16C" w:rsidR="00BF09D1" w:rsidRPr="00FF4BA6" w:rsidRDefault="00BF09D1" w:rsidP="00BF09D1">
          <w:pPr>
            <w:pStyle w:val="Sadraj3"/>
            <w:ind w:left="446"/>
            <w:rPr>
              <w:rFonts w:ascii="Times New Roman" w:hAnsi="Times New Roman" w:cs="Times New Roman"/>
            </w:rPr>
          </w:pPr>
          <w:r w:rsidRPr="00FF4BA6">
            <w:rPr>
              <w:rFonts w:ascii="Times New Roman" w:hAnsi="Times New Roman" w:cs="Times New Roman"/>
            </w:rPr>
            <w:t>2.1.1. Rashodi i izdaci</w:t>
          </w:r>
          <w:r w:rsidRPr="00FF4BA6">
            <w:rPr>
              <w:rFonts w:ascii="Times New Roman" w:hAnsi="Times New Roman" w:cs="Times New Roman"/>
            </w:rPr>
            <w:ptab w:relativeTo="margin" w:alignment="right" w:leader="dot"/>
          </w:r>
          <w:r w:rsidRPr="00FF4BA6">
            <w:rPr>
              <w:rFonts w:ascii="Times New Roman" w:hAnsi="Times New Roman" w:cs="Times New Roman"/>
            </w:rPr>
            <w:t>12</w:t>
          </w:r>
        </w:p>
        <w:p w14:paraId="4561F3DD" w14:textId="01AC21D5" w:rsidR="00BF09D1" w:rsidRPr="00FF4BA6" w:rsidRDefault="00BF09D1" w:rsidP="00BF09D1">
          <w:pPr>
            <w:pStyle w:val="Sadraj2"/>
            <w:ind w:left="216"/>
            <w:rPr>
              <w:rFonts w:ascii="Times New Roman" w:hAnsi="Times New Roman"/>
            </w:rPr>
          </w:pPr>
          <w:r w:rsidRPr="00FF4BA6">
            <w:rPr>
              <w:rFonts w:ascii="Times New Roman" w:hAnsi="Times New Roman"/>
            </w:rPr>
            <w:t>2.2. Stanje novčanih sredstava na računima na početku i na kraju proračunske godine</w:t>
          </w:r>
          <w:r w:rsidRPr="00FF4BA6">
            <w:rPr>
              <w:rFonts w:ascii="Times New Roman" w:hAnsi="Times New Roman"/>
            </w:rPr>
            <w:ptab w:relativeTo="margin" w:alignment="right" w:leader="dot"/>
          </w:r>
          <w:r w:rsidRPr="00FF4BA6">
            <w:rPr>
              <w:rFonts w:ascii="Times New Roman" w:hAnsi="Times New Roman"/>
            </w:rPr>
            <w:t>12</w:t>
          </w:r>
        </w:p>
        <w:p w14:paraId="41AC2B85" w14:textId="58641399" w:rsidR="00BF09D1" w:rsidRPr="00FF4BA6" w:rsidRDefault="00BF09D1" w:rsidP="00BF09D1">
          <w:pPr>
            <w:pStyle w:val="Sadraj2"/>
            <w:ind w:left="216"/>
            <w:rPr>
              <w:rFonts w:ascii="Times New Roman" w:hAnsi="Times New Roman"/>
            </w:rPr>
          </w:pPr>
          <w:r w:rsidRPr="00FF4BA6">
            <w:rPr>
              <w:rFonts w:ascii="Times New Roman" w:hAnsi="Times New Roman"/>
            </w:rPr>
            <w:t>2.3. Obrazloženje ostvarenog prijenosa sredstava iz prethodne godine i prijenosa sredstava u sljedeće razdoblje</w:t>
          </w:r>
          <w:r w:rsidRPr="00FF4BA6">
            <w:rPr>
              <w:rFonts w:ascii="Times New Roman" w:hAnsi="Times New Roman"/>
            </w:rPr>
            <w:ptab w:relativeTo="margin" w:alignment="right" w:leader="dot"/>
          </w:r>
          <w:r w:rsidRPr="00FF4BA6">
            <w:rPr>
              <w:rFonts w:ascii="Times New Roman" w:hAnsi="Times New Roman"/>
            </w:rPr>
            <w:t>13</w:t>
          </w:r>
        </w:p>
        <w:p w14:paraId="3D9367A5" w14:textId="40DA1C53" w:rsidR="00BF09D1" w:rsidRPr="00FF4BA6" w:rsidRDefault="00BF09D1" w:rsidP="00BF09D1">
          <w:pPr>
            <w:pStyle w:val="Sadraj1"/>
            <w:rPr>
              <w:rFonts w:ascii="Times New Roman" w:hAnsi="Times New Roman" w:cs="Times New Roman"/>
            </w:rPr>
          </w:pPr>
          <w:r w:rsidRPr="00FF4BA6">
            <w:rPr>
              <w:rFonts w:ascii="Times New Roman" w:hAnsi="Times New Roman" w:cs="Times New Roman"/>
              <w:b/>
              <w:bCs/>
            </w:rPr>
            <w:t>3. POSEBNI DIO</w:t>
          </w:r>
          <w:r w:rsidRPr="00FF4BA6">
            <w:rPr>
              <w:rFonts w:ascii="Times New Roman" w:hAnsi="Times New Roman" w:cs="Times New Roman"/>
            </w:rPr>
            <w:ptab w:relativeTo="margin" w:alignment="right" w:leader="dot"/>
          </w:r>
          <w:r w:rsidRPr="00FF4BA6">
            <w:rPr>
              <w:rFonts w:ascii="Times New Roman" w:hAnsi="Times New Roman" w:cs="Times New Roman"/>
              <w:b/>
              <w:bCs/>
            </w:rPr>
            <w:t>14</w:t>
          </w:r>
        </w:p>
        <w:p w14:paraId="0A5E3468" w14:textId="35F2B3B5" w:rsidR="00BF09D1" w:rsidRPr="00FF4BA6" w:rsidRDefault="00BF09D1" w:rsidP="00BF09D1">
          <w:pPr>
            <w:pStyle w:val="Sadraj2"/>
            <w:ind w:left="216"/>
            <w:rPr>
              <w:rFonts w:ascii="Times New Roman" w:hAnsi="Times New Roman"/>
            </w:rPr>
          </w:pPr>
          <w:r w:rsidRPr="00FF4BA6">
            <w:rPr>
              <w:rFonts w:ascii="Times New Roman" w:hAnsi="Times New Roman"/>
            </w:rPr>
            <w:t>3.1. Izvještaj po programskoj klasifikaciji</w:t>
          </w:r>
          <w:r w:rsidRPr="00FF4BA6">
            <w:rPr>
              <w:rFonts w:ascii="Times New Roman" w:hAnsi="Times New Roman"/>
            </w:rPr>
            <w:ptab w:relativeTo="margin" w:alignment="right" w:leader="dot"/>
          </w:r>
          <w:r w:rsidRPr="00FF4BA6">
            <w:rPr>
              <w:rFonts w:ascii="Times New Roman" w:hAnsi="Times New Roman"/>
            </w:rPr>
            <w:t>14</w:t>
          </w:r>
        </w:p>
        <w:p w14:paraId="7BFEB3C9" w14:textId="3FF2ED68" w:rsidR="00BF09D1" w:rsidRPr="00FF4BA6" w:rsidRDefault="00BF09D1" w:rsidP="00BF09D1">
          <w:pPr>
            <w:pStyle w:val="Sadraj1"/>
            <w:rPr>
              <w:rFonts w:ascii="Times New Roman" w:hAnsi="Times New Roman" w:cs="Times New Roman"/>
            </w:rPr>
          </w:pPr>
          <w:r w:rsidRPr="00FF4BA6">
            <w:rPr>
              <w:rFonts w:ascii="Times New Roman" w:hAnsi="Times New Roman" w:cs="Times New Roman"/>
              <w:b/>
              <w:bCs/>
            </w:rPr>
            <w:t>4. OBRAZLOŽENJE POSEBNOG DIJELA</w:t>
          </w:r>
          <w:r w:rsidRPr="00FF4BA6">
            <w:rPr>
              <w:rFonts w:ascii="Times New Roman" w:hAnsi="Times New Roman" w:cs="Times New Roman"/>
            </w:rPr>
            <w:ptab w:relativeTo="margin" w:alignment="right" w:leader="dot"/>
          </w:r>
          <w:r w:rsidRPr="00FF4BA6">
            <w:rPr>
              <w:rFonts w:ascii="Times New Roman" w:hAnsi="Times New Roman" w:cs="Times New Roman"/>
              <w:b/>
              <w:bCs/>
            </w:rPr>
            <w:t>20</w:t>
          </w:r>
        </w:p>
        <w:p w14:paraId="244F9F80" w14:textId="02DD12C5" w:rsidR="00BF09D1" w:rsidRPr="00FF4BA6" w:rsidRDefault="00BF09D1" w:rsidP="00BF09D1">
          <w:pPr>
            <w:pStyle w:val="Sadraj1"/>
            <w:rPr>
              <w:rFonts w:ascii="Times New Roman" w:hAnsi="Times New Roman" w:cs="Times New Roman"/>
            </w:rPr>
          </w:pPr>
          <w:r w:rsidRPr="00FF4BA6">
            <w:rPr>
              <w:rFonts w:ascii="Times New Roman" w:hAnsi="Times New Roman" w:cs="Times New Roman"/>
              <w:b/>
              <w:bCs/>
            </w:rPr>
            <w:t>5. POSEBNI IZVJEŠTAJI O IZVRŠENJU FINANCIJSKOG PLANA LUČKE UPRAVE OSIJEK</w:t>
          </w:r>
          <w:r w:rsidR="00FF4BA6" w:rsidRPr="00FF4BA6">
            <w:rPr>
              <w:rFonts w:ascii="Times New Roman" w:hAnsi="Times New Roman" w:cs="Times New Roman"/>
              <w:b/>
              <w:bCs/>
            </w:rPr>
            <w:t xml:space="preserve"> ZA 2024. G</w:t>
          </w:r>
          <w:r w:rsidR="00DF1CA8">
            <w:rPr>
              <w:rFonts w:ascii="Times New Roman" w:hAnsi="Times New Roman" w:cs="Times New Roman"/>
              <w:b/>
              <w:bCs/>
            </w:rPr>
            <w:t>ODINU</w:t>
          </w:r>
          <w:r w:rsidR="00FF4BA6" w:rsidRPr="00FF4BA6">
            <w:rPr>
              <w:rFonts w:ascii="Times New Roman" w:hAnsi="Times New Roman" w:cs="Times New Roman"/>
              <w:b/>
              <w:bCs/>
            </w:rPr>
            <w:t xml:space="preserve"> </w:t>
          </w:r>
          <w:r w:rsidRPr="00FF4BA6">
            <w:rPr>
              <w:rFonts w:ascii="Times New Roman" w:hAnsi="Times New Roman" w:cs="Times New Roman"/>
            </w:rPr>
            <w:ptab w:relativeTo="margin" w:alignment="right" w:leader="dot"/>
          </w:r>
          <w:r w:rsidR="00C1405B">
            <w:rPr>
              <w:rFonts w:ascii="Times New Roman" w:hAnsi="Times New Roman" w:cs="Times New Roman"/>
              <w:b/>
              <w:bCs/>
            </w:rPr>
            <w:t>2</w:t>
          </w:r>
          <w:r w:rsidR="00EE0F28">
            <w:rPr>
              <w:rFonts w:ascii="Times New Roman" w:hAnsi="Times New Roman" w:cs="Times New Roman"/>
              <w:b/>
              <w:bCs/>
            </w:rPr>
            <w:t>8</w:t>
          </w:r>
        </w:p>
        <w:p w14:paraId="16DB34E3" w14:textId="20BB5A0E" w:rsidR="00FF4BA6" w:rsidRPr="00FF4BA6" w:rsidRDefault="00FF4BA6" w:rsidP="00FF4BA6">
          <w:pPr>
            <w:pStyle w:val="Sadraj2"/>
            <w:ind w:left="216"/>
            <w:rPr>
              <w:rFonts w:ascii="Times New Roman" w:hAnsi="Times New Roman"/>
            </w:rPr>
          </w:pPr>
          <w:r w:rsidRPr="00FF4BA6">
            <w:rPr>
              <w:rFonts w:ascii="Times New Roman" w:hAnsi="Times New Roman"/>
            </w:rPr>
            <w:t>5.1. Izvještaj o zaduživanju na domaćem i stranom tržištu novca i kapitala</w:t>
          </w:r>
          <w:r w:rsidRPr="00FF4BA6">
            <w:rPr>
              <w:rFonts w:ascii="Times New Roman" w:hAnsi="Times New Roman"/>
            </w:rPr>
            <w:ptab w:relativeTo="margin" w:alignment="right" w:leader="dot"/>
          </w:r>
          <w:r w:rsidR="00C1405B">
            <w:rPr>
              <w:rFonts w:ascii="Times New Roman" w:hAnsi="Times New Roman"/>
            </w:rPr>
            <w:t>2</w:t>
          </w:r>
          <w:r w:rsidR="00EE0F28">
            <w:rPr>
              <w:rFonts w:ascii="Times New Roman" w:hAnsi="Times New Roman"/>
            </w:rPr>
            <w:t>8</w:t>
          </w:r>
        </w:p>
        <w:p w14:paraId="7288ADEC" w14:textId="4C956924" w:rsidR="00FF4BA6" w:rsidRPr="00FF4BA6" w:rsidRDefault="00FF4BA6" w:rsidP="00FF4BA6">
          <w:pPr>
            <w:pStyle w:val="Sadraj2"/>
            <w:ind w:left="216"/>
            <w:rPr>
              <w:rFonts w:ascii="Times New Roman" w:hAnsi="Times New Roman"/>
            </w:rPr>
          </w:pPr>
          <w:r w:rsidRPr="00FF4BA6">
            <w:rPr>
              <w:rFonts w:ascii="Times New Roman" w:hAnsi="Times New Roman"/>
            </w:rPr>
            <w:t>5.2. Izvještaj o korištenju sredstava fondova Europske unije</w:t>
          </w:r>
          <w:r w:rsidRPr="00FF4BA6">
            <w:rPr>
              <w:rFonts w:ascii="Times New Roman" w:hAnsi="Times New Roman"/>
            </w:rPr>
            <w:ptab w:relativeTo="margin" w:alignment="right" w:leader="dot"/>
          </w:r>
          <w:r w:rsidR="00C1405B">
            <w:rPr>
              <w:rFonts w:ascii="Times New Roman" w:hAnsi="Times New Roman"/>
            </w:rPr>
            <w:t>2</w:t>
          </w:r>
          <w:r w:rsidR="00EE0F28">
            <w:rPr>
              <w:rFonts w:ascii="Times New Roman" w:hAnsi="Times New Roman"/>
            </w:rPr>
            <w:t>8</w:t>
          </w:r>
        </w:p>
        <w:p w14:paraId="00851F30" w14:textId="6AB118DF" w:rsidR="00FF4BA6" w:rsidRPr="00FF4BA6" w:rsidRDefault="00FF4BA6" w:rsidP="00FF4BA6">
          <w:pPr>
            <w:pStyle w:val="Sadraj2"/>
            <w:ind w:left="216"/>
            <w:rPr>
              <w:rFonts w:ascii="Times New Roman" w:hAnsi="Times New Roman"/>
            </w:rPr>
          </w:pPr>
          <w:r w:rsidRPr="00FF4BA6">
            <w:rPr>
              <w:rFonts w:ascii="Times New Roman" w:hAnsi="Times New Roman"/>
            </w:rPr>
            <w:t>5.3. Izvještaj o danim zajmovima i potraživanjima po danim zajmovima</w:t>
          </w:r>
          <w:r w:rsidRPr="00FF4BA6">
            <w:rPr>
              <w:rFonts w:ascii="Times New Roman" w:hAnsi="Times New Roman"/>
            </w:rPr>
            <w:ptab w:relativeTo="margin" w:alignment="right" w:leader="dot"/>
          </w:r>
          <w:r w:rsidR="00C1405B">
            <w:rPr>
              <w:rFonts w:ascii="Times New Roman" w:hAnsi="Times New Roman"/>
            </w:rPr>
            <w:t>2</w:t>
          </w:r>
          <w:r w:rsidR="00EE0F28">
            <w:rPr>
              <w:rFonts w:ascii="Times New Roman" w:hAnsi="Times New Roman"/>
            </w:rPr>
            <w:t>9</w:t>
          </w:r>
        </w:p>
        <w:p w14:paraId="0E0A3002" w14:textId="485EA042" w:rsidR="00FF4BA6" w:rsidRPr="00FF4BA6" w:rsidRDefault="00FF4BA6" w:rsidP="00FF4BA6">
          <w:pPr>
            <w:pStyle w:val="Sadraj2"/>
            <w:ind w:left="216"/>
            <w:rPr>
              <w:rFonts w:ascii="Times New Roman" w:hAnsi="Times New Roman"/>
            </w:rPr>
          </w:pPr>
          <w:r w:rsidRPr="00FF4BA6">
            <w:rPr>
              <w:rFonts w:ascii="Times New Roman" w:hAnsi="Times New Roman"/>
            </w:rPr>
            <w:t>5.4. Izvještaj o stanju potraživanja i dospjelih obveza te o stanju potencijalnih obveza po osnovi sudskih sporova</w:t>
          </w:r>
          <w:r w:rsidRPr="00FF4BA6">
            <w:rPr>
              <w:rFonts w:ascii="Times New Roman" w:hAnsi="Times New Roman"/>
            </w:rPr>
            <w:ptab w:relativeTo="margin" w:alignment="right" w:leader="dot"/>
          </w:r>
          <w:r w:rsidR="00C1405B">
            <w:rPr>
              <w:rFonts w:ascii="Times New Roman" w:hAnsi="Times New Roman"/>
            </w:rPr>
            <w:t>2</w:t>
          </w:r>
          <w:r w:rsidR="00EE0F28">
            <w:rPr>
              <w:rFonts w:ascii="Times New Roman" w:hAnsi="Times New Roman"/>
            </w:rPr>
            <w:t>9</w:t>
          </w:r>
        </w:p>
        <w:p w14:paraId="37E07FB7" w14:textId="6263DB86" w:rsidR="00FF4BA6" w:rsidRDefault="00FF4BA6" w:rsidP="00FF4BA6">
          <w:pPr>
            <w:pStyle w:val="Sadraj2"/>
            <w:ind w:left="216"/>
          </w:pPr>
          <w:r w:rsidRPr="00FF4BA6">
            <w:rPr>
              <w:rFonts w:ascii="Times New Roman" w:hAnsi="Times New Roman"/>
            </w:rPr>
            <w:t>5.5. Izvještaj o danim jamstvima i plaćanjima po protestiranim jamstvima</w:t>
          </w:r>
          <w:r w:rsidRPr="00FF4BA6">
            <w:rPr>
              <w:rFonts w:ascii="Times New Roman" w:hAnsi="Times New Roman"/>
            </w:rPr>
            <w:ptab w:relativeTo="margin" w:alignment="right" w:leader="dot"/>
          </w:r>
          <w:r w:rsidR="00E210ED">
            <w:rPr>
              <w:rFonts w:ascii="Times New Roman" w:hAnsi="Times New Roman"/>
            </w:rPr>
            <w:t>2</w:t>
          </w:r>
          <w:r w:rsidR="00EE0F28">
            <w:rPr>
              <w:rFonts w:ascii="Times New Roman" w:hAnsi="Times New Roman"/>
            </w:rPr>
            <w:t>9</w:t>
          </w:r>
        </w:p>
        <w:p w14:paraId="0F170910" w14:textId="204464D2" w:rsidR="00033BCA" w:rsidRPr="00BF09D1" w:rsidRDefault="00000000" w:rsidP="00BF09D1"/>
      </w:sdtContent>
    </w:sdt>
    <w:p w14:paraId="1D1317DF" w14:textId="278CFC9E" w:rsidR="00033BCA" w:rsidRPr="00AF07A2" w:rsidRDefault="00E021FF" w:rsidP="00033BCA">
      <w:pPr>
        <w:pStyle w:val="Sadraj1"/>
        <w:tabs>
          <w:tab w:val="left" w:pos="440"/>
          <w:tab w:val="right" w:leader="dot" w:pos="9062"/>
        </w:tabs>
        <w:rPr>
          <w:rFonts w:eastAsiaTheme="minorEastAsia"/>
          <w:noProof/>
          <w:kern w:val="2"/>
          <w:sz w:val="24"/>
          <w:szCs w:val="24"/>
          <w:lang w:eastAsia="hr-HR"/>
          <w14:ligatures w14:val="standardContextual"/>
        </w:rPr>
      </w:pPr>
      <w:r w:rsidRPr="00AF07A2">
        <w:fldChar w:fldCharType="begin"/>
      </w:r>
      <w:r w:rsidRPr="00AF07A2">
        <w:instrText xml:space="preserve"> TOC \o "1-3" \h \z \u </w:instrText>
      </w:r>
      <w:r w:rsidRPr="00AF07A2">
        <w:fldChar w:fldCharType="separate"/>
      </w:r>
    </w:p>
    <w:p w14:paraId="1231BAFC" w14:textId="56D164F2" w:rsidR="00E021FF" w:rsidRPr="00AF07A2" w:rsidRDefault="00E021FF">
      <w:pPr>
        <w:pStyle w:val="Sadraj3"/>
        <w:tabs>
          <w:tab w:val="right" w:leader="dot" w:pos="9062"/>
        </w:tabs>
        <w:rPr>
          <w:rFonts w:eastAsiaTheme="minorEastAsia"/>
          <w:noProof/>
          <w:kern w:val="2"/>
          <w:sz w:val="24"/>
          <w:szCs w:val="24"/>
          <w:lang w:eastAsia="hr-HR"/>
          <w14:ligatures w14:val="standardContextual"/>
        </w:rPr>
      </w:pPr>
    </w:p>
    <w:p w14:paraId="7FA158A9" w14:textId="18DF1850" w:rsidR="003E337E" w:rsidRPr="00AF07A2" w:rsidRDefault="00E021FF">
      <w:r w:rsidRPr="00AF07A2">
        <w:fldChar w:fldCharType="end"/>
      </w:r>
    </w:p>
    <w:p w14:paraId="01A9A49D" w14:textId="77777777" w:rsidR="00910EBA" w:rsidRPr="00AF07A2" w:rsidRDefault="00910EBA" w:rsidP="000C7302">
      <w:pPr>
        <w:jc w:val="both"/>
        <w:rPr>
          <w:rFonts w:ascii="Times New Roman" w:hAnsi="Times New Roman" w:cs="Times New Roman"/>
          <w:sz w:val="24"/>
          <w:szCs w:val="24"/>
        </w:rPr>
      </w:pPr>
    </w:p>
    <w:p w14:paraId="777C2FA1" w14:textId="010B7BBD" w:rsidR="00CF1ED5" w:rsidRDefault="00CF1ED5" w:rsidP="00782674">
      <w:pPr>
        <w:pStyle w:val="Naslov1"/>
        <w:ind w:left="0"/>
        <w:sectPr w:rsidR="00CF1ED5" w:rsidSect="00CF1ED5">
          <w:headerReference w:type="default" r:id="rId8"/>
          <w:footerReference w:type="default" r:id="rId9"/>
          <w:pgSz w:w="11906" w:h="16838"/>
          <w:pgMar w:top="1417" w:right="1417" w:bottom="1417" w:left="1417" w:header="708" w:footer="708" w:gutter="0"/>
          <w:cols w:space="708"/>
          <w:titlePg/>
          <w:docGrid w:linePitch="360"/>
        </w:sectPr>
      </w:pPr>
    </w:p>
    <w:p w14:paraId="5BF74959" w14:textId="13BB68A0" w:rsidR="00DA52AA" w:rsidRDefault="005242A7" w:rsidP="005242A7">
      <w:pPr>
        <w:pStyle w:val="Naslov1"/>
      </w:pPr>
      <w:bookmarkStart w:id="1" w:name="_Toc193288910"/>
      <w:bookmarkStart w:id="2" w:name="_Toc193289294"/>
      <w:r>
        <w:lastRenderedPageBreak/>
        <w:t xml:space="preserve">1. </w:t>
      </w:r>
      <w:r w:rsidR="009446F9" w:rsidRPr="00B07225">
        <w:t>OPĆI DIO</w:t>
      </w:r>
      <w:bookmarkEnd w:id="1"/>
      <w:bookmarkEnd w:id="2"/>
    </w:p>
    <w:p w14:paraId="0CB33932" w14:textId="77777777" w:rsidR="00782674" w:rsidRPr="00B07225" w:rsidRDefault="00782674" w:rsidP="00782674">
      <w:pPr>
        <w:pStyle w:val="Naslov1"/>
        <w:ind w:left="360"/>
      </w:pPr>
    </w:p>
    <w:p w14:paraId="36517EF6" w14:textId="1BCD6329" w:rsidR="009446F9" w:rsidRDefault="007C3CF5" w:rsidP="007C3CF5">
      <w:pPr>
        <w:pStyle w:val="Naslov1"/>
        <w:numPr>
          <w:ilvl w:val="1"/>
          <w:numId w:val="15"/>
        </w:numPr>
      </w:pPr>
      <w:r>
        <w:t xml:space="preserve"> </w:t>
      </w:r>
      <w:bookmarkStart w:id="3" w:name="_Toc193288911"/>
      <w:bookmarkStart w:id="4" w:name="_Toc193289295"/>
      <w:r w:rsidR="009446F9" w:rsidRPr="00B07225">
        <w:t>SAŽETAK RAČUNA PRIHODA I RASHODA</w:t>
      </w:r>
      <w:r w:rsidR="00220DA5" w:rsidRPr="00B07225">
        <w:t xml:space="preserve"> I RAČUNA FINANCIRANJA</w:t>
      </w:r>
      <w:bookmarkEnd w:id="3"/>
      <w:bookmarkEnd w:id="4"/>
      <w:r w:rsidR="009446F9" w:rsidRPr="00B07225">
        <w:t xml:space="preserve"> </w:t>
      </w:r>
    </w:p>
    <w:p w14:paraId="28D65BDA" w14:textId="77777777" w:rsidR="00CF1ED5" w:rsidRPr="00B07225" w:rsidRDefault="00CF1ED5" w:rsidP="00CF1ED5">
      <w:pPr>
        <w:pStyle w:val="Naslov1"/>
        <w:ind w:left="720"/>
      </w:pPr>
    </w:p>
    <w:p w14:paraId="21524B84" w14:textId="47E96739" w:rsidR="00BE7456" w:rsidRDefault="00F756A4" w:rsidP="00DA52AA">
      <w:pPr>
        <w:jc w:val="both"/>
        <w:rPr>
          <w:rFonts w:ascii="Times New Roman" w:hAnsi="Times New Roman" w:cs="Times New Roman"/>
          <w:sz w:val="24"/>
          <w:szCs w:val="24"/>
        </w:rPr>
      </w:pPr>
      <w:r w:rsidRPr="00F756A4">
        <w:rPr>
          <w:noProof/>
        </w:rPr>
        <w:drawing>
          <wp:inline distT="0" distB="0" distL="0" distR="0" wp14:anchorId="7721541B" wp14:editId="255A1C53">
            <wp:extent cx="8892540" cy="4145280"/>
            <wp:effectExtent l="0" t="0" r="3810" b="7620"/>
            <wp:docPr id="50028469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4145280"/>
                    </a:xfrm>
                    <a:prstGeom prst="rect">
                      <a:avLst/>
                    </a:prstGeom>
                    <a:noFill/>
                    <a:ln>
                      <a:noFill/>
                    </a:ln>
                  </pic:spPr>
                </pic:pic>
              </a:graphicData>
            </a:graphic>
          </wp:inline>
        </w:drawing>
      </w:r>
    </w:p>
    <w:p w14:paraId="72770CC1" w14:textId="77777777" w:rsidR="00782674" w:rsidRDefault="00782674" w:rsidP="00DA52AA">
      <w:pPr>
        <w:jc w:val="both"/>
        <w:rPr>
          <w:rFonts w:ascii="Times New Roman" w:hAnsi="Times New Roman" w:cs="Times New Roman"/>
          <w:sz w:val="24"/>
          <w:szCs w:val="24"/>
        </w:rPr>
      </w:pPr>
    </w:p>
    <w:p w14:paraId="5F0B901D" w14:textId="77777777" w:rsidR="00782674" w:rsidRDefault="00782674" w:rsidP="00DA52AA">
      <w:pPr>
        <w:jc w:val="both"/>
        <w:rPr>
          <w:rFonts w:ascii="Times New Roman" w:hAnsi="Times New Roman" w:cs="Times New Roman"/>
          <w:sz w:val="24"/>
          <w:szCs w:val="24"/>
        </w:rPr>
      </w:pPr>
    </w:p>
    <w:p w14:paraId="1DDA78BE" w14:textId="77777777" w:rsidR="00782674" w:rsidRPr="00B07225" w:rsidRDefault="00782674" w:rsidP="00DA52AA">
      <w:pPr>
        <w:jc w:val="both"/>
        <w:rPr>
          <w:rFonts w:ascii="Times New Roman" w:hAnsi="Times New Roman" w:cs="Times New Roman"/>
          <w:sz w:val="24"/>
          <w:szCs w:val="24"/>
        </w:rPr>
      </w:pPr>
    </w:p>
    <w:p w14:paraId="7C6F97D0" w14:textId="3161D2F8" w:rsidR="00CF1ED5" w:rsidRDefault="007C3CF5" w:rsidP="000D63A6">
      <w:pPr>
        <w:pStyle w:val="Naslov1"/>
        <w:numPr>
          <w:ilvl w:val="1"/>
          <w:numId w:val="15"/>
        </w:numPr>
      </w:pPr>
      <w:r>
        <w:lastRenderedPageBreak/>
        <w:t xml:space="preserve"> </w:t>
      </w:r>
      <w:bookmarkStart w:id="5" w:name="_Toc193288912"/>
      <w:bookmarkStart w:id="6" w:name="_Toc193289296"/>
      <w:r w:rsidR="00C82F8E">
        <w:t>RAČUN PRIHODA I RASHODA</w:t>
      </w:r>
      <w:bookmarkEnd w:id="5"/>
      <w:bookmarkEnd w:id="6"/>
    </w:p>
    <w:p w14:paraId="5B1A0080" w14:textId="77777777" w:rsidR="00C82F8E" w:rsidRDefault="00C82F8E" w:rsidP="00C82F8E">
      <w:pPr>
        <w:pStyle w:val="Naslov1"/>
        <w:ind w:left="720"/>
      </w:pPr>
    </w:p>
    <w:p w14:paraId="72172F1A" w14:textId="45DE302B" w:rsidR="00C82F8E" w:rsidRDefault="00C82F8E" w:rsidP="000D63A6">
      <w:pPr>
        <w:pStyle w:val="Naslov1"/>
        <w:numPr>
          <w:ilvl w:val="2"/>
          <w:numId w:val="15"/>
        </w:numPr>
      </w:pPr>
      <w:bookmarkStart w:id="7" w:name="_Toc193288913"/>
      <w:bookmarkStart w:id="8" w:name="_Toc193289297"/>
      <w:r>
        <w:t>Izvještaj o prihodima i rashodima prema ekonomskoj klasifikaciji</w:t>
      </w:r>
      <w:bookmarkEnd w:id="7"/>
      <w:bookmarkEnd w:id="8"/>
    </w:p>
    <w:p w14:paraId="264F7B71" w14:textId="77777777" w:rsidR="00D3515E" w:rsidRDefault="00D3515E" w:rsidP="00D3515E">
      <w:pPr>
        <w:pStyle w:val="Naslov1"/>
        <w:ind w:left="1320"/>
      </w:pPr>
    </w:p>
    <w:tbl>
      <w:tblPr>
        <w:tblW w:w="5000" w:type="pct"/>
        <w:tblLook w:val="04A0" w:firstRow="1" w:lastRow="0" w:firstColumn="1" w:lastColumn="0" w:noHBand="0" w:noVBand="1"/>
      </w:tblPr>
      <w:tblGrid>
        <w:gridCol w:w="2537"/>
        <w:gridCol w:w="3722"/>
        <w:gridCol w:w="1628"/>
        <w:gridCol w:w="1328"/>
        <w:gridCol w:w="1217"/>
        <w:gridCol w:w="1628"/>
        <w:gridCol w:w="972"/>
        <w:gridCol w:w="972"/>
      </w:tblGrid>
      <w:tr w:rsidR="00782674" w:rsidRPr="00782674" w14:paraId="7DBE7CD6" w14:textId="77777777" w:rsidTr="00782674">
        <w:trPr>
          <w:trHeight w:val="765"/>
        </w:trPr>
        <w:tc>
          <w:tcPr>
            <w:tcW w:w="2361" w:type="pct"/>
            <w:gridSpan w:val="2"/>
            <w:tcBorders>
              <w:top w:val="single" w:sz="4" w:space="0" w:color="auto"/>
              <w:left w:val="nil"/>
              <w:bottom w:val="single" w:sz="4" w:space="0" w:color="auto"/>
              <w:right w:val="nil"/>
            </w:tcBorders>
            <w:shd w:val="clear" w:color="000000" w:fill="D9D9D9"/>
            <w:vAlign w:val="center"/>
            <w:hideMark/>
          </w:tcPr>
          <w:p w14:paraId="75183411"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BROJČANA OZNAKA I NAZIV</w:t>
            </w:r>
          </w:p>
        </w:tc>
        <w:tc>
          <w:tcPr>
            <w:tcW w:w="541" w:type="pct"/>
            <w:tcBorders>
              <w:top w:val="single" w:sz="4" w:space="0" w:color="auto"/>
              <w:left w:val="nil"/>
              <w:bottom w:val="nil"/>
              <w:right w:val="nil"/>
            </w:tcBorders>
            <w:shd w:val="clear" w:color="000000" w:fill="D9D9D9"/>
            <w:vAlign w:val="center"/>
            <w:hideMark/>
          </w:tcPr>
          <w:p w14:paraId="3C9264D7"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OSTVARENJE/   IZVRŠENJE</w:t>
            </w:r>
            <w:r w:rsidRPr="00782674">
              <w:rPr>
                <w:rFonts w:ascii="Arial" w:eastAsia="Times New Roman" w:hAnsi="Arial" w:cs="Arial"/>
                <w:b/>
                <w:bCs/>
                <w:sz w:val="20"/>
                <w:szCs w:val="20"/>
                <w:lang w:eastAsia="hr-HR"/>
              </w:rPr>
              <w:br/>
              <w:t>01.2023. - 12.2023.</w:t>
            </w:r>
          </w:p>
        </w:tc>
        <w:tc>
          <w:tcPr>
            <w:tcW w:w="467" w:type="pct"/>
            <w:tcBorders>
              <w:top w:val="single" w:sz="4" w:space="0" w:color="auto"/>
              <w:left w:val="nil"/>
              <w:bottom w:val="nil"/>
              <w:right w:val="nil"/>
            </w:tcBorders>
            <w:shd w:val="clear" w:color="000000" w:fill="D9D9D9"/>
            <w:vAlign w:val="center"/>
            <w:hideMark/>
          </w:tcPr>
          <w:p w14:paraId="57335EE6"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REBALANS 2024.</w:t>
            </w:r>
          </w:p>
        </w:tc>
        <w:tc>
          <w:tcPr>
            <w:tcW w:w="460" w:type="pct"/>
            <w:tcBorders>
              <w:top w:val="single" w:sz="4" w:space="0" w:color="auto"/>
              <w:left w:val="nil"/>
              <w:bottom w:val="nil"/>
              <w:right w:val="nil"/>
            </w:tcBorders>
            <w:shd w:val="clear" w:color="000000" w:fill="D9D9D9"/>
            <w:vAlign w:val="center"/>
            <w:hideMark/>
          </w:tcPr>
          <w:p w14:paraId="68CC92BE"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 xml:space="preserve">TEKUĆI PLAN </w:t>
            </w:r>
            <w:r w:rsidRPr="00782674">
              <w:rPr>
                <w:rFonts w:ascii="Arial" w:eastAsia="Times New Roman" w:hAnsi="Arial" w:cs="Arial"/>
                <w:b/>
                <w:bCs/>
                <w:sz w:val="20"/>
                <w:szCs w:val="20"/>
                <w:lang w:eastAsia="hr-HR"/>
              </w:rPr>
              <w:br/>
              <w:t>2024.</w:t>
            </w:r>
          </w:p>
        </w:tc>
        <w:tc>
          <w:tcPr>
            <w:tcW w:w="541" w:type="pct"/>
            <w:tcBorders>
              <w:top w:val="single" w:sz="4" w:space="0" w:color="auto"/>
              <w:left w:val="nil"/>
              <w:bottom w:val="nil"/>
              <w:right w:val="nil"/>
            </w:tcBorders>
            <w:shd w:val="clear" w:color="000000" w:fill="D9D9D9"/>
            <w:vAlign w:val="center"/>
            <w:hideMark/>
          </w:tcPr>
          <w:p w14:paraId="0B26602A"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OSTVARENJE/   IZVRŠENJE</w:t>
            </w:r>
            <w:r w:rsidRPr="00782674">
              <w:rPr>
                <w:rFonts w:ascii="Arial" w:eastAsia="Times New Roman" w:hAnsi="Arial" w:cs="Arial"/>
                <w:b/>
                <w:bCs/>
                <w:sz w:val="20"/>
                <w:szCs w:val="20"/>
                <w:lang w:eastAsia="hr-HR"/>
              </w:rPr>
              <w:br/>
              <w:t>01.2024. - 12.2024.</w:t>
            </w:r>
          </w:p>
        </w:tc>
        <w:tc>
          <w:tcPr>
            <w:tcW w:w="315" w:type="pct"/>
            <w:tcBorders>
              <w:top w:val="single" w:sz="4" w:space="0" w:color="auto"/>
              <w:left w:val="nil"/>
              <w:bottom w:val="nil"/>
              <w:right w:val="nil"/>
            </w:tcBorders>
            <w:shd w:val="clear" w:color="000000" w:fill="D9D9D9"/>
            <w:vAlign w:val="center"/>
            <w:hideMark/>
          </w:tcPr>
          <w:p w14:paraId="5A43D644"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INDEKS   (5)/(2)</w:t>
            </w:r>
          </w:p>
        </w:tc>
        <w:tc>
          <w:tcPr>
            <w:tcW w:w="315" w:type="pct"/>
            <w:tcBorders>
              <w:top w:val="single" w:sz="4" w:space="0" w:color="auto"/>
              <w:left w:val="nil"/>
              <w:bottom w:val="nil"/>
              <w:right w:val="nil"/>
            </w:tcBorders>
            <w:shd w:val="clear" w:color="000000" w:fill="D9D9D9"/>
            <w:vAlign w:val="center"/>
            <w:hideMark/>
          </w:tcPr>
          <w:p w14:paraId="777FD294"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INDEKS   (5)/(4)</w:t>
            </w:r>
          </w:p>
        </w:tc>
      </w:tr>
      <w:tr w:rsidR="00782674" w:rsidRPr="00782674" w14:paraId="233CE0B0" w14:textId="77777777" w:rsidTr="00782674">
        <w:trPr>
          <w:trHeight w:val="255"/>
        </w:trPr>
        <w:tc>
          <w:tcPr>
            <w:tcW w:w="2361" w:type="pct"/>
            <w:gridSpan w:val="2"/>
            <w:tcBorders>
              <w:top w:val="single" w:sz="4" w:space="0" w:color="auto"/>
              <w:left w:val="nil"/>
              <w:bottom w:val="single" w:sz="4" w:space="0" w:color="auto"/>
              <w:right w:val="nil"/>
            </w:tcBorders>
            <w:shd w:val="clear" w:color="000000" w:fill="D9D9D9"/>
            <w:vAlign w:val="center"/>
            <w:hideMark/>
          </w:tcPr>
          <w:p w14:paraId="0FC80E5D"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1</w:t>
            </w:r>
          </w:p>
        </w:tc>
        <w:tc>
          <w:tcPr>
            <w:tcW w:w="541" w:type="pct"/>
            <w:tcBorders>
              <w:top w:val="single" w:sz="4" w:space="0" w:color="auto"/>
              <w:left w:val="nil"/>
              <w:bottom w:val="single" w:sz="4" w:space="0" w:color="auto"/>
              <w:right w:val="nil"/>
            </w:tcBorders>
            <w:shd w:val="clear" w:color="000000" w:fill="D9D9D9"/>
            <w:noWrap/>
            <w:vAlign w:val="center"/>
            <w:hideMark/>
          </w:tcPr>
          <w:p w14:paraId="08DBB990"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2</w:t>
            </w:r>
          </w:p>
        </w:tc>
        <w:tc>
          <w:tcPr>
            <w:tcW w:w="467" w:type="pct"/>
            <w:tcBorders>
              <w:top w:val="single" w:sz="4" w:space="0" w:color="auto"/>
              <w:left w:val="nil"/>
              <w:bottom w:val="single" w:sz="4" w:space="0" w:color="auto"/>
              <w:right w:val="nil"/>
            </w:tcBorders>
            <w:shd w:val="clear" w:color="000000" w:fill="D9D9D9"/>
            <w:noWrap/>
            <w:vAlign w:val="center"/>
            <w:hideMark/>
          </w:tcPr>
          <w:p w14:paraId="706A907E"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3</w:t>
            </w:r>
          </w:p>
        </w:tc>
        <w:tc>
          <w:tcPr>
            <w:tcW w:w="460" w:type="pct"/>
            <w:tcBorders>
              <w:top w:val="single" w:sz="4" w:space="0" w:color="auto"/>
              <w:left w:val="nil"/>
              <w:bottom w:val="single" w:sz="4" w:space="0" w:color="auto"/>
              <w:right w:val="nil"/>
            </w:tcBorders>
            <w:shd w:val="clear" w:color="000000" w:fill="D9D9D9"/>
            <w:noWrap/>
            <w:vAlign w:val="center"/>
            <w:hideMark/>
          </w:tcPr>
          <w:p w14:paraId="4336210B"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4</w:t>
            </w:r>
          </w:p>
        </w:tc>
        <w:tc>
          <w:tcPr>
            <w:tcW w:w="541" w:type="pct"/>
            <w:tcBorders>
              <w:top w:val="single" w:sz="4" w:space="0" w:color="auto"/>
              <w:left w:val="nil"/>
              <w:bottom w:val="single" w:sz="4" w:space="0" w:color="auto"/>
              <w:right w:val="nil"/>
            </w:tcBorders>
            <w:shd w:val="clear" w:color="000000" w:fill="D9D9D9"/>
            <w:noWrap/>
            <w:vAlign w:val="center"/>
            <w:hideMark/>
          </w:tcPr>
          <w:p w14:paraId="0E9E72CC"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5</w:t>
            </w:r>
          </w:p>
        </w:tc>
        <w:tc>
          <w:tcPr>
            <w:tcW w:w="315" w:type="pct"/>
            <w:tcBorders>
              <w:top w:val="single" w:sz="4" w:space="0" w:color="auto"/>
              <w:left w:val="nil"/>
              <w:bottom w:val="single" w:sz="4" w:space="0" w:color="auto"/>
              <w:right w:val="nil"/>
            </w:tcBorders>
            <w:shd w:val="clear" w:color="000000" w:fill="D9D9D9"/>
            <w:noWrap/>
            <w:vAlign w:val="center"/>
            <w:hideMark/>
          </w:tcPr>
          <w:p w14:paraId="6FA6C0BE"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6</w:t>
            </w:r>
          </w:p>
        </w:tc>
        <w:tc>
          <w:tcPr>
            <w:tcW w:w="315" w:type="pct"/>
            <w:tcBorders>
              <w:top w:val="single" w:sz="4" w:space="0" w:color="auto"/>
              <w:left w:val="nil"/>
              <w:bottom w:val="single" w:sz="4" w:space="0" w:color="auto"/>
              <w:right w:val="nil"/>
            </w:tcBorders>
            <w:shd w:val="clear" w:color="000000" w:fill="D9D9D9"/>
            <w:noWrap/>
            <w:vAlign w:val="center"/>
            <w:hideMark/>
          </w:tcPr>
          <w:p w14:paraId="6B3D218C"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7</w:t>
            </w:r>
          </w:p>
        </w:tc>
      </w:tr>
      <w:tr w:rsidR="00782674" w:rsidRPr="00782674" w14:paraId="28646CA0" w14:textId="77777777" w:rsidTr="00782674">
        <w:trPr>
          <w:trHeight w:val="255"/>
        </w:trPr>
        <w:tc>
          <w:tcPr>
            <w:tcW w:w="969" w:type="pct"/>
            <w:tcBorders>
              <w:top w:val="nil"/>
              <w:left w:val="nil"/>
              <w:bottom w:val="nil"/>
              <w:right w:val="nil"/>
            </w:tcBorders>
            <w:shd w:val="clear" w:color="auto" w:fill="auto"/>
            <w:noWrap/>
            <w:vAlign w:val="center"/>
            <w:hideMark/>
          </w:tcPr>
          <w:p w14:paraId="718477E8"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p>
        </w:tc>
        <w:tc>
          <w:tcPr>
            <w:tcW w:w="1392" w:type="pct"/>
            <w:tcBorders>
              <w:top w:val="nil"/>
              <w:left w:val="nil"/>
              <w:bottom w:val="nil"/>
              <w:right w:val="nil"/>
            </w:tcBorders>
            <w:shd w:val="clear" w:color="auto" w:fill="auto"/>
            <w:hideMark/>
          </w:tcPr>
          <w:p w14:paraId="01F8F36D" w14:textId="77777777" w:rsidR="00782674" w:rsidRPr="00782674" w:rsidRDefault="00782674" w:rsidP="00782674">
            <w:pPr>
              <w:spacing w:after="0" w:line="240" w:lineRule="auto"/>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UKUPNI PRIHODI</w:t>
            </w:r>
          </w:p>
        </w:tc>
        <w:tc>
          <w:tcPr>
            <w:tcW w:w="541" w:type="pct"/>
            <w:tcBorders>
              <w:top w:val="nil"/>
              <w:left w:val="nil"/>
              <w:bottom w:val="nil"/>
              <w:right w:val="nil"/>
            </w:tcBorders>
            <w:shd w:val="clear" w:color="auto" w:fill="auto"/>
            <w:noWrap/>
            <w:vAlign w:val="center"/>
            <w:hideMark/>
          </w:tcPr>
          <w:p w14:paraId="469F3EB1"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5.972.105,94</w:t>
            </w:r>
          </w:p>
        </w:tc>
        <w:tc>
          <w:tcPr>
            <w:tcW w:w="467" w:type="pct"/>
            <w:tcBorders>
              <w:top w:val="nil"/>
              <w:left w:val="nil"/>
              <w:bottom w:val="nil"/>
              <w:right w:val="nil"/>
            </w:tcBorders>
            <w:shd w:val="clear" w:color="auto" w:fill="auto"/>
            <w:noWrap/>
            <w:vAlign w:val="center"/>
            <w:hideMark/>
          </w:tcPr>
          <w:p w14:paraId="6634D894"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19.067.536</w:t>
            </w:r>
          </w:p>
        </w:tc>
        <w:tc>
          <w:tcPr>
            <w:tcW w:w="460" w:type="pct"/>
            <w:tcBorders>
              <w:top w:val="nil"/>
              <w:left w:val="nil"/>
              <w:bottom w:val="nil"/>
              <w:right w:val="nil"/>
            </w:tcBorders>
            <w:shd w:val="clear" w:color="auto" w:fill="auto"/>
            <w:noWrap/>
            <w:vAlign w:val="center"/>
            <w:hideMark/>
          </w:tcPr>
          <w:p w14:paraId="1465932A"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18.755.209</w:t>
            </w:r>
          </w:p>
        </w:tc>
        <w:tc>
          <w:tcPr>
            <w:tcW w:w="541" w:type="pct"/>
            <w:tcBorders>
              <w:top w:val="nil"/>
              <w:left w:val="nil"/>
              <w:bottom w:val="nil"/>
              <w:right w:val="nil"/>
            </w:tcBorders>
            <w:shd w:val="clear" w:color="auto" w:fill="auto"/>
            <w:noWrap/>
            <w:vAlign w:val="center"/>
            <w:hideMark/>
          </w:tcPr>
          <w:p w14:paraId="17CB6D3B"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4.807.277,21</w:t>
            </w:r>
          </w:p>
        </w:tc>
        <w:tc>
          <w:tcPr>
            <w:tcW w:w="315" w:type="pct"/>
            <w:tcBorders>
              <w:top w:val="nil"/>
              <w:left w:val="nil"/>
              <w:bottom w:val="nil"/>
              <w:right w:val="nil"/>
            </w:tcBorders>
            <w:shd w:val="clear" w:color="auto" w:fill="auto"/>
            <w:noWrap/>
            <w:vAlign w:val="center"/>
            <w:hideMark/>
          </w:tcPr>
          <w:p w14:paraId="722A2209"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80,50</w:t>
            </w:r>
          </w:p>
        </w:tc>
        <w:tc>
          <w:tcPr>
            <w:tcW w:w="315" w:type="pct"/>
            <w:tcBorders>
              <w:top w:val="nil"/>
              <w:left w:val="nil"/>
              <w:bottom w:val="nil"/>
              <w:right w:val="nil"/>
            </w:tcBorders>
            <w:shd w:val="clear" w:color="auto" w:fill="auto"/>
            <w:noWrap/>
            <w:vAlign w:val="center"/>
            <w:hideMark/>
          </w:tcPr>
          <w:p w14:paraId="5568968C"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25,63</w:t>
            </w:r>
          </w:p>
        </w:tc>
      </w:tr>
      <w:tr w:rsidR="00782674" w:rsidRPr="00782674" w14:paraId="4C7EC476" w14:textId="77777777" w:rsidTr="00782674">
        <w:trPr>
          <w:trHeight w:val="255"/>
        </w:trPr>
        <w:tc>
          <w:tcPr>
            <w:tcW w:w="969" w:type="pct"/>
            <w:tcBorders>
              <w:top w:val="nil"/>
              <w:left w:val="nil"/>
              <w:bottom w:val="nil"/>
              <w:right w:val="nil"/>
            </w:tcBorders>
            <w:shd w:val="clear" w:color="auto" w:fill="auto"/>
            <w:vAlign w:val="center"/>
            <w:hideMark/>
          </w:tcPr>
          <w:p w14:paraId="2FA801F4" w14:textId="77777777" w:rsidR="00782674" w:rsidRPr="00782674" w:rsidRDefault="00782674" w:rsidP="00782674">
            <w:pPr>
              <w:spacing w:after="0" w:line="240" w:lineRule="auto"/>
              <w:ind w:firstLineChars="300" w:firstLine="602"/>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6</w:t>
            </w:r>
          </w:p>
        </w:tc>
        <w:tc>
          <w:tcPr>
            <w:tcW w:w="1392" w:type="pct"/>
            <w:tcBorders>
              <w:top w:val="nil"/>
              <w:left w:val="nil"/>
              <w:bottom w:val="nil"/>
              <w:right w:val="nil"/>
            </w:tcBorders>
            <w:shd w:val="clear" w:color="auto" w:fill="auto"/>
            <w:vAlign w:val="center"/>
            <w:hideMark/>
          </w:tcPr>
          <w:p w14:paraId="5B5FC096" w14:textId="77777777" w:rsidR="00782674" w:rsidRPr="00782674" w:rsidRDefault="00782674" w:rsidP="00782674">
            <w:pPr>
              <w:spacing w:after="0" w:line="240" w:lineRule="auto"/>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Prihodi poslovanja</w:t>
            </w:r>
          </w:p>
        </w:tc>
        <w:tc>
          <w:tcPr>
            <w:tcW w:w="541" w:type="pct"/>
            <w:tcBorders>
              <w:top w:val="nil"/>
              <w:left w:val="nil"/>
              <w:bottom w:val="nil"/>
              <w:right w:val="nil"/>
            </w:tcBorders>
            <w:shd w:val="clear" w:color="auto" w:fill="auto"/>
            <w:noWrap/>
            <w:vAlign w:val="center"/>
            <w:hideMark/>
          </w:tcPr>
          <w:p w14:paraId="036C1742"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5.972.105,94</w:t>
            </w:r>
          </w:p>
        </w:tc>
        <w:tc>
          <w:tcPr>
            <w:tcW w:w="467" w:type="pct"/>
            <w:tcBorders>
              <w:top w:val="nil"/>
              <w:left w:val="nil"/>
              <w:bottom w:val="nil"/>
              <w:right w:val="nil"/>
            </w:tcBorders>
            <w:shd w:val="clear" w:color="auto" w:fill="auto"/>
            <w:noWrap/>
            <w:vAlign w:val="center"/>
            <w:hideMark/>
          </w:tcPr>
          <w:p w14:paraId="64C4ED81"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19.067.536</w:t>
            </w:r>
          </w:p>
        </w:tc>
        <w:tc>
          <w:tcPr>
            <w:tcW w:w="460" w:type="pct"/>
            <w:tcBorders>
              <w:top w:val="nil"/>
              <w:left w:val="nil"/>
              <w:bottom w:val="nil"/>
              <w:right w:val="nil"/>
            </w:tcBorders>
            <w:shd w:val="clear" w:color="auto" w:fill="auto"/>
            <w:noWrap/>
            <w:vAlign w:val="center"/>
            <w:hideMark/>
          </w:tcPr>
          <w:p w14:paraId="71D86658"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18.755.209</w:t>
            </w:r>
          </w:p>
        </w:tc>
        <w:tc>
          <w:tcPr>
            <w:tcW w:w="541" w:type="pct"/>
            <w:tcBorders>
              <w:top w:val="nil"/>
              <w:left w:val="nil"/>
              <w:bottom w:val="nil"/>
              <w:right w:val="nil"/>
            </w:tcBorders>
            <w:shd w:val="clear" w:color="auto" w:fill="auto"/>
            <w:noWrap/>
            <w:vAlign w:val="center"/>
            <w:hideMark/>
          </w:tcPr>
          <w:p w14:paraId="15DB412C"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4.807.277,21</w:t>
            </w:r>
          </w:p>
        </w:tc>
        <w:tc>
          <w:tcPr>
            <w:tcW w:w="315" w:type="pct"/>
            <w:tcBorders>
              <w:top w:val="nil"/>
              <w:left w:val="nil"/>
              <w:bottom w:val="nil"/>
              <w:right w:val="nil"/>
            </w:tcBorders>
            <w:shd w:val="clear" w:color="auto" w:fill="auto"/>
            <w:noWrap/>
            <w:vAlign w:val="center"/>
            <w:hideMark/>
          </w:tcPr>
          <w:p w14:paraId="175FEA90"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80,50</w:t>
            </w:r>
          </w:p>
        </w:tc>
        <w:tc>
          <w:tcPr>
            <w:tcW w:w="315" w:type="pct"/>
            <w:tcBorders>
              <w:top w:val="nil"/>
              <w:left w:val="nil"/>
              <w:bottom w:val="nil"/>
              <w:right w:val="nil"/>
            </w:tcBorders>
            <w:shd w:val="clear" w:color="auto" w:fill="auto"/>
            <w:noWrap/>
            <w:vAlign w:val="center"/>
            <w:hideMark/>
          </w:tcPr>
          <w:p w14:paraId="55B644EB"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25,63</w:t>
            </w:r>
          </w:p>
        </w:tc>
      </w:tr>
      <w:tr w:rsidR="00782674" w:rsidRPr="00782674" w14:paraId="4E58B34A" w14:textId="77777777" w:rsidTr="00782674">
        <w:trPr>
          <w:trHeight w:val="255"/>
        </w:trPr>
        <w:tc>
          <w:tcPr>
            <w:tcW w:w="969" w:type="pct"/>
            <w:tcBorders>
              <w:top w:val="nil"/>
              <w:left w:val="nil"/>
              <w:bottom w:val="nil"/>
              <w:right w:val="nil"/>
            </w:tcBorders>
            <w:shd w:val="clear" w:color="auto" w:fill="auto"/>
            <w:vAlign w:val="center"/>
            <w:hideMark/>
          </w:tcPr>
          <w:p w14:paraId="3643BB95" w14:textId="77777777" w:rsidR="00782674" w:rsidRPr="00782674" w:rsidRDefault="00782674" w:rsidP="00782674">
            <w:pPr>
              <w:spacing w:after="0" w:line="240" w:lineRule="auto"/>
              <w:ind w:firstLineChars="400" w:firstLine="800"/>
              <w:rPr>
                <w:rFonts w:ascii="Arial" w:eastAsia="Times New Roman" w:hAnsi="Arial" w:cs="Arial"/>
                <w:sz w:val="20"/>
                <w:szCs w:val="20"/>
                <w:lang w:eastAsia="hr-HR"/>
              </w:rPr>
            </w:pPr>
            <w:r w:rsidRPr="00782674">
              <w:rPr>
                <w:rFonts w:ascii="Arial" w:eastAsia="Times New Roman" w:hAnsi="Arial" w:cs="Arial"/>
                <w:sz w:val="20"/>
                <w:szCs w:val="20"/>
                <w:lang w:eastAsia="hr-HR"/>
              </w:rPr>
              <w:t>63</w:t>
            </w:r>
          </w:p>
        </w:tc>
        <w:tc>
          <w:tcPr>
            <w:tcW w:w="1392" w:type="pct"/>
            <w:tcBorders>
              <w:top w:val="nil"/>
              <w:left w:val="nil"/>
              <w:bottom w:val="nil"/>
              <w:right w:val="nil"/>
            </w:tcBorders>
            <w:shd w:val="clear" w:color="auto" w:fill="auto"/>
            <w:vAlign w:val="center"/>
            <w:hideMark/>
          </w:tcPr>
          <w:p w14:paraId="5F801F5D"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Pomoći iz inozemstva i od subjekata unutar općeg proračuna</w:t>
            </w:r>
          </w:p>
        </w:tc>
        <w:tc>
          <w:tcPr>
            <w:tcW w:w="541" w:type="pct"/>
            <w:tcBorders>
              <w:top w:val="nil"/>
              <w:left w:val="nil"/>
              <w:bottom w:val="nil"/>
              <w:right w:val="nil"/>
            </w:tcBorders>
            <w:shd w:val="clear" w:color="auto" w:fill="auto"/>
            <w:noWrap/>
            <w:vAlign w:val="center"/>
            <w:hideMark/>
          </w:tcPr>
          <w:p w14:paraId="514023A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2.867.858,10</w:t>
            </w:r>
          </w:p>
        </w:tc>
        <w:tc>
          <w:tcPr>
            <w:tcW w:w="467" w:type="pct"/>
            <w:tcBorders>
              <w:top w:val="nil"/>
              <w:left w:val="nil"/>
              <w:bottom w:val="nil"/>
              <w:right w:val="nil"/>
            </w:tcBorders>
            <w:shd w:val="clear" w:color="auto" w:fill="auto"/>
            <w:noWrap/>
            <w:vAlign w:val="center"/>
            <w:hideMark/>
          </w:tcPr>
          <w:p w14:paraId="24A3A01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9.686.281</w:t>
            </w:r>
          </w:p>
        </w:tc>
        <w:tc>
          <w:tcPr>
            <w:tcW w:w="460" w:type="pct"/>
            <w:tcBorders>
              <w:top w:val="nil"/>
              <w:left w:val="nil"/>
              <w:bottom w:val="nil"/>
              <w:right w:val="nil"/>
            </w:tcBorders>
            <w:shd w:val="clear" w:color="auto" w:fill="auto"/>
            <w:noWrap/>
            <w:vAlign w:val="center"/>
            <w:hideMark/>
          </w:tcPr>
          <w:p w14:paraId="344192E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9.686.281</w:t>
            </w:r>
          </w:p>
        </w:tc>
        <w:tc>
          <w:tcPr>
            <w:tcW w:w="541" w:type="pct"/>
            <w:tcBorders>
              <w:top w:val="nil"/>
              <w:left w:val="nil"/>
              <w:bottom w:val="nil"/>
              <w:right w:val="nil"/>
            </w:tcBorders>
            <w:shd w:val="clear" w:color="auto" w:fill="auto"/>
            <w:noWrap/>
            <w:vAlign w:val="center"/>
            <w:hideMark/>
          </w:tcPr>
          <w:p w14:paraId="52AEA8F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2.075.976,85</w:t>
            </w:r>
          </w:p>
        </w:tc>
        <w:tc>
          <w:tcPr>
            <w:tcW w:w="315" w:type="pct"/>
            <w:tcBorders>
              <w:top w:val="nil"/>
              <w:left w:val="nil"/>
              <w:bottom w:val="nil"/>
              <w:right w:val="nil"/>
            </w:tcBorders>
            <w:shd w:val="clear" w:color="auto" w:fill="auto"/>
            <w:noWrap/>
            <w:vAlign w:val="center"/>
            <w:hideMark/>
          </w:tcPr>
          <w:p w14:paraId="1195439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72,39</w:t>
            </w:r>
          </w:p>
        </w:tc>
        <w:tc>
          <w:tcPr>
            <w:tcW w:w="315" w:type="pct"/>
            <w:tcBorders>
              <w:top w:val="nil"/>
              <w:left w:val="nil"/>
              <w:bottom w:val="nil"/>
              <w:right w:val="nil"/>
            </w:tcBorders>
            <w:shd w:val="clear" w:color="auto" w:fill="auto"/>
            <w:noWrap/>
            <w:vAlign w:val="center"/>
            <w:hideMark/>
          </w:tcPr>
          <w:p w14:paraId="264F616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21,43</w:t>
            </w:r>
          </w:p>
        </w:tc>
      </w:tr>
      <w:tr w:rsidR="00782674" w:rsidRPr="00782674" w14:paraId="56681C9F" w14:textId="77777777" w:rsidTr="00782674">
        <w:trPr>
          <w:trHeight w:val="255"/>
        </w:trPr>
        <w:tc>
          <w:tcPr>
            <w:tcW w:w="969" w:type="pct"/>
            <w:tcBorders>
              <w:top w:val="nil"/>
              <w:left w:val="nil"/>
              <w:bottom w:val="nil"/>
              <w:right w:val="nil"/>
            </w:tcBorders>
            <w:shd w:val="clear" w:color="auto" w:fill="auto"/>
            <w:vAlign w:val="center"/>
            <w:hideMark/>
          </w:tcPr>
          <w:p w14:paraId="3BE2F5ED"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632</w:t>
            </w:r>
          </w:p>
        </w:tc>
        <w:tc>
          <w:tcPr>
            <w:tcW w:w="1392" w:type="pct"/>
            <w:tcBorders>
              <w:top w:val="nil"/>
              <w:left w:val="nil"/>
              <w:bottom w:val="nil"/>
              <w:right w:val="nil"/>
            </w:tcBorders>
            <w:shd w:val="clear" w:color="auto" w:fill="auto"/>
            <w:vAlign w:val="center"/>
            <w:hideMark/>
          </w:tcPr>
          <w:p w14:paraId="0D0148FC"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Pomoći od međunarodnih organizacija te institucija i tijela EU</w:t>
            </w:r>
          </w:p>
        </w:tc>
        <w:tc>
          <w:tcPr>
            <w:tcW w:w="541" w:type="pct"/>
            <w:tcBorders>
              <w:top w:val="nil"/>
              <w:left w:val="nil"/>
              <w:bottom w:val="nil"/>
              <w:right w:val="nil"/>
            </w:tcBorders>
            <w:shd w:val="clear" w:color="auto" w:fill="auto"/>
            <w:noWrap/>
            <w:vAlign w:val="center"/>
            <w:hideMark/>
          </w:tcPr>
          <w:p w14:paraId="0559B4C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2.865.138,09</w:t>
            </w:r>
          </w:p>
        </w:tc>
        <w:tc>
          <w:tcPr>
            <w:tcW w:w="467" w:type="pct"/>
            <w:tcBorders>
              <w:top w:val="nil"/>
              <w:left w:val="nil"/>
              <w:bottom w:val="nil"/>
              <w:right w:val="nil"/>
            </w:tcBorders>
            <w:shd w:val="clear" w:color="auto" w:fill="auto"/>
            <w:noWrap/>
            <w:vAlign w:val="center"/>
            <w:hideMark/>
          </w:tcPr>
          <w:p w14:paraId="5D78155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2D7CAE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0B8EE18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2.072.726,85</w:t>
            </w:r>
          </w:p>
        </w:tc>
        <w:tc>
          <w:tcPr>
            <w:tcW w:w="315" w:type="pct"/>
            <w:tcBorders>
              <w:top w:val="nil"/>
              <w:left w:val="nil"/>
              <w:bottom w:val="nil"/>
              <w:right w:val="nil"/>
            </w:tcBorders>
            <w:shd w:val="clear" w:color="auto" w:fill="auto"/>
            <w:noWrap/>
            <w:vAlign w:val="center"/>
            <w:hideMark/>
          </w:tcPr>
          <w:p w14:paraId="036E859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72,34</w:t>
            </w:r>
          </w:p>
        </w:tc>
        <w:tc>
          <w:tcPr>
            <w:tcW w:w="315" w:type="pct"/>
            <w:tcBorders>
              <w:top w:val="nil"/>
              <w:left w:val="nil"/>
              <w:bottom w:val="nil"/>
              <w:right w:val="nil"/>
            </w:tcBorders>
            <w:shd w:val="clear" w:color="auto" w:fill="auto"/>
            <w:noWrap/>
            <w:vAlign w:val="center"/>
            <w:hideMark/>
          </w:tcPr>
          <w:p w14:paraId="4208606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819B230" w14:textId="77777777" w:rsidTr="00782674">
        <w:trPr>
          <w:trHeight w:val="255"/>
        </w:trPr>
        <w:tc>
          <w:tcPr>
            <w:tcW w:w="969" w:type="pct"/>
            <w:tcBorders>
              <w:top w:val="nil"/>
              <w:left w:val="nil"/>
              <w:bottom w:val="nil"/>
              <w:right w:val="nil"/>
            </w:tcBorders>
            <w:shd w:val="clear" w:color="auto" w:fill="auto"/>
            <w:vAlign w:val="center"/>
            <w:hideMark/>
          </w:tcPr>
          <w:p w14:paraId="731EF698"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6323</w:t>
            </w:r>
          </w:p>
        </w:tc>
        <w:tc>
          <w:tcPr>
            <w:tcW w:w="1392" w:type="pct"/>
            <w:tcBorders>
              <w:top w:val="nil"/>
              <w:left w:val="nil"/>
              <w:bottom w:val="nil"/>
              <w:right w:val="nil"/>
            </w:tcBorders>
            <w:shd w:val="clear" w:color="auto" w:fill="auto"/>
            <w:vAlign w:val="center"/>
            <w:hideMark/>
          </w:tcPr>
          <w:p w14:paraId="05E7289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Tekuće pomoći od institucija i tijela EU</w:t>
            </w:r>
          </w:p>
        </w:tc>
        <w:tc>
          <w:tcPr>
            <w:tcW w:w="541" w:type="pct"/>
            <w:tcBorders>
              <w:top w:val="nil"/>
              <w:left w:val="nil"/>
              <w:bottom w:val="nil"/>
              <w:right w:val="nil"/>
            </w:tcBorders>
            <w:shd w:val="clear" w:color="auto" w:fill="auto"/>
            <w:noWrap/>
            <w:vAlign w:val="center"/>
            <w:hideMark/>
          </w:tcPr>
          <w:p w14:paraId="100C2C8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149.738,51</w:t>
            </w:r>
          </w:p>
        </w:tc>
        <w:tc>
          <w:tcPr>
            <w:tcW w:w="467" w:type="pct"/>
            <w:tcBorders>
              <w:top w:val="nil"/>
              <w:left w:val="nil"/>
              <w:bottom w:val="nil"/>
              <w:right w:val="nil"/>
            </w:tcBorders>
            <w:shd w:val="clear" w:color="auto" w:fill="auto"/>
            <w:noWrap/>
            <w:vAlign w:val="center"/>
            <w:hideMark/>
          </w:tcPr>
          <w:p w14:paraId="3E15E9F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9BCE91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0F47F59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59.174,78</w:t>
            </w:r>
          </w:p>
        </w:tc>
        <w:tc>
          <w:tcPr>
            <w:tcW w:w="315" w:type="pct"/>
            <w:tcBorders>
              <w:top w:val="nil"/>
              <w:left w:val="nil"/>
              <w:bottom w:val="nil"/>
              <w:right w:val="nil"/>
            </w:tcBorders>
            <w:shd w:val="clear" w:color="auto" w:fill="auto"/>
            <w:noWrap/>
            <w:vAlign w:val="center"/>
            <w:hideMark/>
          </w:tcPr>
          <w:p w14:paraId="56A4BB6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39,52</w:t>
            </w:r>
          </w:p>
        </w:tc>
        <w:tc>
          <w:tcPr>
            <w:tcW w:w="315" w:type="pct"/>
            <w:tcBorders>
              <w:top w:val="nil"/>
              <w:left w:val="nil"/>
              <w:bottom w:val="nil"/>
              <w:right w:val="nil"/>
            </w:tcBorders>
            <w:shd w:val="clear" w:color="auto" w:fill="auto"/>
            <w:noWrap/>
            <w:vAlign w:val="center"/>
            <w:hideMark/>
          </w:tcPr>
          <w:p w14:paraId="08B7393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CAB6AB9" w14:textId="77777777" w:rsidTr="00782674">
        <w:trPr>
          <w:trHeight w:val="255"/>
        </w:trPr>
        <w:tc>
          <w:tcPr>
            <w:tcW w:w="969" w:type="pct"/>
            <w:tcBorders>
              <w:top w:val="nil"/>
              <w:left w:val="nil"/>
              <w:bottom w:val="nil"/>
              <w:right w:val="nil"/>
            </w:tcBorders>
            <w:shd w:val="clear" w:color="auto" w:fill="auto"/>
            <w:vAlign w:val="center"/>
            <w:hideMark/>
          </w:tcPr>
          <w:p w14:paraId="0CD5CDC8"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6324</w:t>
            </w:r>
          </w:p>
        </w:tc>
        <w:tc>
          <w:tcPr>
            <w:tcW w:w="1392" w:type="pct"/>
            <w:tcBorders>
              <w:top w:val="nil"/>
              <w:left w:val="nil"/>
              <w:bottom w:val="nil"/>
              <w:right w:val="nil"/>
            </w:tcBorders>
            <w:shd w:val="clear" w:color="auto" w:fill="auto"/>
            <w:vAlign w:val="center"/>
            <w:hideMark/>
          </w:tcPr>
          <w:p w14:paraId="01442C54"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Kapitalne pomoći od institucija i tijela EU</w:t>
            </w:r>
          </w:p>
        </w:tc>
        <w:tc>
          <w:tcPr>
            <w:tcW w:w="541" w:type="pct"/>
            <w:tcBorders>
              <w:top w:val="nil"/>
              <w:left w:val="nil"/>
              <w:bottom w:val="nil"/>
              <w:right w:val="nil"/>
            </w:tcBorders>
            <w:shd w:val="clear" w:color="auto" w:fill="auto"/>
            <w:noWrap/>
            <w:vAlign w:val="center"/>
            <w:hideMark/>
          </w:tcPr>
          <w:p w14:paraId="2F654E9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2.715.399,58</w:t>
            </w:r>
          </w:p>
        </w:tc>
        <w:tc>
          <w:tcPr>
            <w:tcW w:w="467" w:type="pct"/>
            <w:tcBorders>
              <w:top w:val="nil"/>
              <w:left w:val="nil"/>
              <w:bottom w:val="nil"/>
              <w:right w:val="nil"/>
            </w:tcBorders>
            <w:shd w:val="clear" w:color="auto" w:fill="auto"/>
            <w:noWrap/>
            <w:vAlign w:val="center"/>
            <w:hideMark/>
          </w:tcPr>
          <w:p w14:paraId="5C85841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928A43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7314CF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2.013.552,07</w:t>
            </w:r>
          </w:p>
        </w:tc>
        <w:tc>
          <w:tcPr>
            <w:tcW w:w="315" w:type="pct"/>
            <w:tcBorders>
              <w:top w:val="nil"/>
              <w:left w:val="nil"/>
              <w:bottom w:val="nil"/>
              <w:right w:val="nil"/>
            </w:tcBorders>
            <w:shd w:val="clear" w:color="auto" w:fill="auto"/>
            <w:noWrap/>
            <w:vAlign w:val="center"/>
            <w:hideMark/>
          </w:tcPr>
          <w:p w14:paraId="396372C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74,15</w:t>
            </w:r>
          </w:p>
        </w:tc>
        <w:tc>
          <w:tcPr>
            <w:tcW w:w="315" w:type="pct"/>
            <w:tcBorders>
              <w:top w:val="nil"/>
              <w:left w:val="nil"/>
              <w:bottom w:val="nil"/>
              <w:right w:val="nil"/>
            </w:tcBorders>
            <w:shd w:val="clear" w:color="auto" w:fill="auto"/>
            <w:noWrap/>
            <w:vAlign w:val="center"/>
            <w:hideMark/>
          </w:tcPr>
          <w:p w14:paraId="373739A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38071B1" w14:textId="77777777" w:rsidTr="00782674">
        <w:trPr>
          <w:trHeight w:val="510"/>
        </w:trPr>
        <w:tc>
          <w:tcPr>
            <w:tcW w:w="969" w:type="pct"/>
            <w:tcBorders>
              <w:top w:val="nil"/>
              <w:left w:val="nil"/>
              <w:bottom w:val="nil"/>
              <w:right w:val="nil"/>
            </w:tcBorders>
            <w:shd w:val="clear" w:color="auto" w:fill="auto"/>
            <w:vAlign w:val="center"/>
            <w:hideMark/>
          </w:tcPr>
          <w:p w14:paraId="372A17BF"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636</w:t>
            </w:r>
          </w:p>
        </w:tc>
        <w:tc>
          <w:tcPr>
            <w:tcW w:w="1392" w:type="pct"/>
            <w:tcBorders>
              <w:top w:val="nil"/>
              <w:left w:val="nil"/>
              <w:bottom w:val="nil"/>
              <w:right w:val="nil"/>
            </w:tcBorders>
            <w:shd w:val="clear" w:color="auto" w:fill="auto"/>
            <w:vAlign w:val="center"/>
            <w:hideMark/>
          </w:tcPr>
          <w:p w14:paraId="64DDBA60"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Pomoći proračunskim korisnicima iz proračuna koji im nije nadležan</w:t>
            </w:r>
          </w:p>
        </w:tc>
        <w:tc>
          <w:tcPr>
            <w:tcW w:w="541" w:type="pct"/>
            <w:tcBorders>
              <w:top w:val="nil"/>
              <w:left w:val="nil"/>
              <w:bottom w:val="nil"/>
              <w:right w:val="nil"/>
            </w:tcBorders>
            <w:shd w:val="clear" w:color="auto" w:fill="auto"/>
            <w:noWrap/>
            <w:vAlign w:val="center"/>
            <w:hideMark/>
          </w:tcPr>
          <w:p w14:paraId="2943D35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2.720,01</w:t>
            </w:r>
          </w:p>
        </w:tc>
        <w:tc>
          <w:tcPr>
            <w:tcW w:w="467" w:type="pct"/>
            <w:tcBorders>
              <w:top w:val="nil"/>
              <w:left w:val="nil"/>
              <w:bottom w:val="nil"/>
              <w:right w:val="nil"/>
            </w:tcBorders>
            <w:shd w:val="clear" w:color="auto" w:fill="auto"/>
            <w:noWrap/>
            <w:vAlign w:val="center"/>
            <w:hideMark/>
          </w:tcPr>
          <w:p w14:paraId="2A104C2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4E459AC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5F4FA9B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0E2FDBF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5D16EC9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67DB6CD8" w14:textId="77777777" w:rsidTr="00782674">
        <w:trPr>
          <w:trHeight w:val="510"/>
        </w:trPr>
        <w:tc>
          <w:tcPr>
            <w:tcW w:w="969" w:type="pct"/>
            <w:tcBorders>
              <w:top w:val="nil"/>
              <w:left w:val="nil"/>
              <w:bottom w:val="nil"/>
              <w:right w:val="nil"/>
            </w:tcBorders>
            <w:shd w:val="clear" w:color="auto" w:fill="auto"/>
            <w:vAlign w:val="center"/>
            <w:hideMark/>
          </w:tcPr>
          <w:p w14:paraId="01967CA7"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6361</w:t>
            </w:r>
          </w:p>
        </w:tc>
        <w:tc>
          <w:tcPr>
            <w:tcW w:w="1392" w:type="pct"/>
            <w:tcBorders>
              <w:top w:val="nil"/>
              <w:left w:val="nil"/>
              <w:bottom w:val="nil"/>
              <w:right w:val="nil"/>
            </w:tcBorders>
            <w:shd w:val="clear" w:color="auto" w:fill="auto"/>
            <w:vAlign w:val="center"/>
            <w:hideMark/>
          </w:tcPr>
          <w:p w14:paraId="0538D4FC"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Tekuće pomoći proračunskim korisnicima iz proračuna koji im nije nadležan</w:t>
            </w:r>
          </w:p>
        </w:tc>
        <w:tc>
          <w:tcPr>
            <w:tcW w:w="541" w:type="pct"/>
            <w:tcBorders>
              <w:top w:val="nil"/>
              <w:left w:val="nil"/>
              <w:bottom w:val="nil"/>
              <w:right w:val="nil"/>
            </w:tcBorders>
            <w:shd w:val="clear" w:color="auto" w:fill="auto"/>
            <w:noWrap/>
            <w:vAlign w:val="center"/>
            <w:hideMark/>
          </w:tcPr>
          <w:p w14:paraId="704F718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2.720,01</w:t>
            </w:r>
          </w:p>
        </w:tc>
        <w:tc>
          <w:tcPr>
            <w:tcW w:w="467" w:type="pct"/>
            <w:tcBorders>
              <w:top w:val="nil"/>
              <w:left w:val="nil"/>
              <w:bottom w:val="nil"/>
              <w:right w:val="nil"/>
            </w:tcBorders>
            <w:shd w:val="clear" w:color="auto" w:fill="auto"/>
            <w:noWrap/>
            <w:vAlign w:val="center"/>
            <w:hideMark/>
          </w:tcPr>
          <w:p w14:paraId="32C262C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65418B9"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3456665"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58760DD3"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43FD4F63"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119834BB" w14:textId="77777777" w:rsidTr="00782674">
        <w:trPr>
          <w:trHeight w:val="255"/>
        </w:trPr>
        <w:tc>
          <w:tcPr>
            <w:tcW w:w="969" w:type="pct"/>
            <w:tcBorders>
              <w:top w:val="nil"/>
              <w:left w:val="nil"/>
              <w:bottom w:val="nil"/>
              <w:right w:val="nil"/>
            </w:tcBorders>
            <w:shd w:val="clear" w:color="auto" w:fill="auto"/>
            <w:vAlign w:val="center"/>
            <w:hideMark/>
          </w:tcPr>
          <w:p w14:paraId="67EB792D"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638</w:t>
            </w:r>
          </w:p>
        </w:tc>
        <w:tc>
          <w:tcPr>
            <w:tcW w:w="1392" w:type="pct"/>
            <w:tcBorders>
              <w:top w:val="nil"/>
              <w:left w:val="nil"/>
              <w:bottom w:val="nil"/>
              <w:right w:val="nil"/>
            </w:tcBorders>
            <w:shd w:val="clear" w:color="auto" w:fill="auto"/>
            <w:vAlign w:val="center"/>
            <w:hideMark/>
          </w:tcPr>
          <w:p w14:paraId="4F94A3F7"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Pomoći temeljem prijenosa EU sredstava</w:t>
            </w:r>
          </w:p>
        </w:tc>
        <w:tc>
          <w:tcPr>
            <w:tcW w:w="541" w:type="pct"/>
            <w:tcBorders>
              <w:top w:val="nil"/>
              <w:left w:val="nil"/>
              <w:bottom w:val="nil"/>
              <w:right w:val="nil"/>
            </w:tcBorders>
            <w:shd w:val="clear" w:color="auto" w:fill="auto"/>
            <w:noWrap/>
            <w:vAlign w:val="center"/>
            <w:hideMark/>
          </w:tcPr>
          <w:p w14:paraId="146314CC"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38219653"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7B90BB2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A69A30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3.250,00</w:t>
            </w:r>
          </w:p>
        </w:tc>
        <w:tc>
          <w:tcPr>
            <w:tcW w:w="315" w:type="pct"/>
            <w:tcBorders>
              <w:top w:val="nil"/>
              <w:left w:val="nil"/>
              <w:bottom w:val="nil"/>
              <w:right w:val="nil"/>
            </w:tcBorders>
            <w:shd w:val="clear" w:color="auto" w:fill="auto"/>
            <w:noWrap/>
            <w:vAlign w:val="center"/>
            <w:hideMark/>
          </w:tcPr>
          <w:p w14:paraId="41A15E1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66A2E0D5"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3FFD8B07" w14:textId="77777777" w:rsidTr="00782674">
        <w:trPr>
          <w:trHeight w:val="255"/>
        </w:trPr>
        <w:tc>
          <w:tcPr>
            <w:tcW w:w="969" w:type="pct"/>
            <w:tcBorders>
              <w:top w:val="nil"/>
              <w:left w:val="nil"/>
              <w:bottom w:val="nil"/>
              <w:right w:val="nil"/>
            </w:tcBorders>
            <w:shd w:val="clear" w:color="auto" w:fill="auto"/>
            <w:vAlign w:val="center"/>
            <w:hideMark/>
          </w:tcPr>
          <w:p w14:paraId="172BAC3F"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6382</w:t>
            </w:r>
          </w:p>
        </w:tc>
        <w:tc>
          <w:tcPr>
            <w:tcW w:w="1392" w:type="pct"/>
            <w:tcBorders>
              <w:top w:val="nil"/>
              <w:left w:val="nil"/>
              <w:bottom w:val="nil"/>
              <w:right w:val="nil"/>
            </w:tcBorders>
            <w:shd w:val="clear" w:color="auto" w:fill="auto"/>
            <w:vAlign w:val="center"/>
            <w:hideMark/>
          </w:tcPr>
          <w:p w14:paraId="017BBD37"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Kapitalne pomoći temeljem prijenosa EU sredstava</w:t>
            </w:r>
          </w:p>
        </w:tc>
        <w:tc>
          <w:tcPr>
            <w:tcW w:w="541" w:type="pct"/>
            <w:tcBorders>
              <w:top w:val="nil"/>
              <w:left w:val="nil"/>
              <w:bottom w:val="nil"/>
              <w:right w:val="nil"/>
            </w:tcBorders>
            <w:shd w:val="clear" w:color="auto" w:fill="auto"/>
            <w:noWrap/>
            <w:vAlign w:val="center"/>
            <w:hideMark/>
          </w:tcPr>
          <w:p w14:paraId="03168FAC"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13925ECE"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714BAEFA"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F84AFD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3.250,00</w:t>
            </w:r>
          </w:p>
        </w:tc>
        <w:tc>
          <w:tcPr>
            <w:tcW w:w="315" w:type="pct"/>
            <w:tcBorders>
              <w:top w:val="nil"/>
              <w:left w:val="nil"/>
              <w:bottom w:val="nil"/>
              <w:right w:val="nil"/>
            </w:tcBorders>
            <w:shd w:val="clear" w:color="auto" w:fill="auto"/>
            <w:noWrap/>
            <w:vAlign w:val="center"/>
            <w:hideMark/>
          </w:tcPr>
          <w:p w14:paraId="205A5C1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458CA75E"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6A036939" w14:textId="77777777" w:rsidTr="00782674">
        <w:trPr>
          <w:trHeight w:val="255"/>
        </w:trPr>
        <w:tc>
          <w:tcPr>
            <w:tcW w:w="969" w:type="pct"/>
            <w:tcBorders>
              <w:top w:val="nil"/>
              <w:left w:val="nil"/>
              <w:bottom w:val="nil"/>
              <w:right w:val="nil"/>
            </w:tcBorders>
            <w:shd w:val="clear" w:color="auto" w:fill="auto"/>
            <w:vAlign w:val="center"/>
            <w:hideMark/>
          </w:tcPr>
          <w:p w14:paraId="7CCB6920" w14:textId="77777777" w:rsidR="00782674" w:rsidRPr="00782674" w:rsidRDefault="00782674" w:rsidP="00782674">
            <w:pPr>
              <w:spacing w:after="0" w:line="240" w:lineRule="auto"/>
              <w:ind w:firstLineChars="400" w:firstLine="800"/>
              <w:rPr>
                <w:rFonts w:ascii="Arial" w:eastAsia="Times New Roman" w:hAnsi="Arial" w:cs="Arial"/>
                <w:sz w:val="20"/>
                <w:szCs w:val="20"/>
                <w:lang w:eastAsia="hr-HR"/>
              </w:rPr>
            </w:pPr>
            <w:r w:rsidRPr="00782674">
              <w:rPr>
                <w:rFonts w:ascii="Arial" w:eastAsia="Times New Roman" w:hAnsi="Arial" w:cs="Arial"/>
                <w:sz w:val="20"/>
                <w:szCs w:val="20"/>
                <w:lang w:eastAsia="hr-HR"/>
              </w:rPr>
              <w:t>64</w:t>
            </w:r>
          </w:p>
        </w:tc>
        <w:tc>
          <w:tcPr>
            <w:tcW w:w="1392" w:type="pct"/>
            <w:tcBorders>
              <w:top w:val="nil"/>
              <w:left w:val="nil"/>
              <w:bottom w:val="nil"/>
              <w:right w:val="nil"/>
            </w:tcBorders>
            <w:shd w:val="clear" w:color="auto" w:fill="auto"/>
            <w:vAlign w:val="center"/>
            <w:hideMark/>
          </w:tcPr>
          <w:p w14:paraId="228CEBCF"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od imovine</w:t>
            </w:r>
          </w:p>
        </w:tc>
        <w:tc>
          <w:tcPr>
            <w:tcW w:w="541" w:type="pct"/>
            <w:tcBorders>
              <w:top w:val="nil"/>
              <w:left w:val="nil"/>
              <w:bottom w:val="nil"/>
              <w:right w:val="nil"/>
            </w:tcBorders>
            <w:shd w:val="clear" w:color="auto" w:fill="auto"/>
            <w:noWrap/>
            <w:vAlign w:val="center"/>
            <w:hideMark/>
          </w:tcPr>
          <w:p w14:paraId="133F2F5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20.650,10</w:t>
            </w:r>
          </w:p>
        </w:tc>
        <w:tc>
          <w:tcPr>
            <w:tcW w:w="467" w:type="pct"/>
            <w:tcBorders>
              <w:top w:val="nil"/>
              <w:left w:val="nil"/>
              <w:bottom w:val="nil"/>
              <w:right w:val="nil"/>
            </w:tcBorders>
            <w:shd w:val="clear" w:color="auto" w:fill="auto"/>
            <w:noWrap/>
            <w:vAlign w:val="center"/>
            <w:hideMark/>
          </w:tcPr>
          <w:p w14:paraId="7A0870A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20.000</w:t>
            </w:r>
          </w:p>
        </w:tc>
        <w:tc>
          <w:tcPr>
            <w:tcW w:w="460" w:type="pct"/>
            <w:tcBorders>
              <w:top w:val="nil"/>
              <w:left w:val="nil"/>
              <w:bottom w:val="nil"/>
              <w:right w:val="nil"/>
            </w:tcBorders>
            <w:shd w:val="clear" w:color="auto" w:fill="auto"/>
            <w:noWrap/>
            <w:vAlign w:val="center"/>
            <w:hideMark/>
          </w:tcPr>
          <w:p w14:paraId="30D6922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20.000</w:t>
            </w:r>
          </w:p>
        </w:tc>
        <w:tc>
          <w:tcPr>
            <w:tcW w:w="541" w:type="pct"/>
            <w:tcBorders>
              <w:top w:val="nil"/>
              <w:left w:val="nil"/>
              <w:bottom w:val="nil"/>
              <w:right w:val="nil"/>
            </w:tcBorders>
            <w:shd w:val="clear" w:color="auto" w:fill="auto"/>
            <w:noWrap/>
            <w:vAlign w:val="center"/>
            <w:hideMark/>
          </w:tcPr>
          <w:p w14:paraId="32B1DA2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20.104,93</w:t>
            </w:r>
          </w:p>
        </w:tc>
        <w:tc>
          <w:tcPr>
            <w:tcW w:w="315" w:type="pct"/>
            <w:tcBorders>
              <w:top w:val="nil"/>
              <w:left w:val="nil"/>
              <w:bottom w:val="nil"/>
              <w:right w:val="nil"/>
            </w:tcBorders>
            <w:shd w:val="clear" w:color="auto" w:fill="auto"/>
            <w:noWrap/>
            <w:vAlign w:val="center"/>
            <w:hideMark/>
          </w:tcPr>
          <w:p w14:paraId="6C09F66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97,36</w:t>
            </w:r>
          </w:p>
        </w:tc>
        <w:tc>
          <w:tcPr>
            <w:tcW w:w="315" w:type="pct"/>
            <w:tcBorders>
              <w:top w:val="nil"/>
              <w:left w:val="nil"/>
              <w:bottom w:val="nil"/>
              <w:right w:val="nil"/>
            </w:tcBorders>
            <w:shd w:val="clear" w:color="auto" w:fill="auto"/>
            <w:noWrap/>
            <w:vAlign w:val="center"/>
            <w:hideMark/>
          </w:tcPr>
          <w:p w14:paraId="553EEC7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100,52</w:t>
            </w:r>
          </w:p>
        </w:tc>
      </w:tr>
      <w:tr w:rsidR="00782674" w:rsidRPr="00782674" w14:paraId="58C102F2" w14:textId="77777777" w:rsidTr="00782674">
        <w:trPr>
          <w:trHeight w:val="255"/>
        </w:trPr>
        <w:tc>
          <w:tcPr>
            <w:tcW w:w="969" w:type="pct"/>
            <w:tcBorders>
              <w:top w:val="nil"/>
              <w:left w:val="nil"/>
              <w:bottom w:val="nil"/>
              <w:right w:val="nil"/>
            </w:tcBorders>
            <w:shd w:val="clear" w:color="auto" w:fill="auto"/>
            <w:vAlign w:val="center"/>
            <w:hideMark/>
          </w:tcPr>
          <w:p w14:paraId="1FE8AC8A"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642</w:t>
            </w:r>
          </w:p>
        </w:tc>
        <w:tc>
          <w:tcPr>
            <w:tcW w:w="1392" w:type="pct"/>
            <w:tcBorders>
              <w:top w:val="nil"/>
              <w:left w:val="nil"/>
              <w:bottom w:val="nil"/>
              <w:right w:val="nil"/>
            </w:tcBorders>
            <w:shd w:val="clear" w:color="auto" w:fill="auto"/>
            <w:vAlign w:val="center"/>
            <w:hideMark/>
          </w:tcPr>
          <w:p w14:paraId="3C2FF523"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od nefinancijske imovine</w:t>
            </w:r>
          </w:p>
        </w:tc>
        <w:tc>
          <w:tcPr>
            <w:tcW w:w="541" w:type="pct"/>
            <w:tcBorders>
              <w:top w:val="nil"/>
              <w:left w:val="nil"/>
              <w:bottom w:val="nil"/>
              <w:right w:val="nil"/>
            </w:tcBorders>
            <w:shd w:val="clear" w:color="auto" w:fill="auto"/>
            <w:noWrap/>
            <w:vAlign w:val="center"/>
            <w:hideMark/>
          </w:tcPr>
          <w:p w14:paraId="16DC12B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20.650,10</w:t>
            </w:r>
          </w:p>
        </w:tc>
        <w:tc>
          <w:tcPr>
            <w:tcW w:w="467" w:type="pct"/>
            <w:tcBorders>
              <w:top w:val="nil"/>
              <w:left w:val="nil"/>
              <w:bottom w:val="nil"/>
              <w:right w:val="nil"/>
            </w:tcBorders>
            <w:shd w:val="clear" w:color="auto" w:fill="auto"/>
            <w:noWrap/>
            <w:vAlign w:val="center"/>
            <w:hideMark/>
          </w:tcPr>
          <w:p w14:paraId="13C79A0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B6CCF5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85A28E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20.104,93</w:t>
            </w:r>
          </w:p>
        </w:tc>
        <w:tc>
          <w:tcPr>
            <w:tcW w:w="315" w:type="pct"/>
            <w:tcBorders>
              <w:top w:val="nil"/>
              <w:left w:val="nil"/>
              <w:bottom w:val="nil"/>
              <w:right w:val="nil"/>
            </w:tcBorders>
            <w:shd w:val="clear" w:color="auto" w:fill="auto"/>
            <w:noWrap/>
            <w:vAlign w:val="center"/>
            <w:hideMark/>
          </w:tcPr>
          <w:p w14:paraId="45E0BF2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97,36</w:t>
            </w:r>
          </w:p>
        </w:tc>
        <w:tc>
          <w:tcPr>
            <w:tcW w:w="315" w:type="pct"/>
            <w:tcBorders>
              <w:top w:val="nil"/>
              <w:left w:val="nil"/>
              <w:bottom w:val="nil"/>
              <w:right w:val="nil"/>
            </w:tcBorders>
            <w:shd w:val="clear" w:color="auto" w:fill="auto"/>
            <w:noWrap/>
            <w:vAlign w:val="center"/>
            <w:hideMark/>
          </w:tcPr>
          <w:p w14:paraId="5A10FCD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1E55AF20" w14:textId="77777777" w:rsidTr="00782674">
        <w:trPr>
          <w:trHeight w:val="255"/>
        </w:trPr>
        <w:tc>
          <w:tcPr>
            <w:tcW w:w="969" w:type="pct"/>
            <w:tcBorders>
              <w:top w:val="nil"/>
              <w:left w:val="nil"/>
              <w:bottom w:val="nil"/>
              <w:right w:val="nil"/>
            </w:tcBorders>
            <w:shd w:val="clear" w:color="auto" w:fill="auto"/>
            <w:vAlign w:val="center"/>
            <w:hideMark/>
          </w:tcPr>
          <w:p w14:paraId="7F9AF040"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6421</w:t>
            </w:r>
          </w:p>
        </w:tc>
        <w:tc>
          <w:tcPr>
            <w:tcW w:w="1392" w:type="pct"/>
            <w:tcBorders>
              <w:top w:val="nil"/>
              <w:left w:val="nil"/>
              <w:bottom w:val="nil"/>
              <w:right w:val="nil"/>
            </w:tcBorders>
            <w:shd w:val="clear" w:color="auto" w:fill="auto"/>
            <w:vAlign w:val="center"/>
            <w:hideMark/>
          </w:tcPr>
          <w:p w14:paraId="75FFCE7E"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Naknade za koncesije</w:t>
            </w:r>
          </w:p>
        </w:tc>
        <w:tc>
          <w:tcPr>
            <w:tcW w:w="541" w:type="pct"/>
            <w:tcBorders>
              <w:top w:val="nil"/>
              <w:left w:val="nil"/>
              <w:bottom w:val="nil"/>
              <w:right w:val="nil"/>
            </w:tcBorders>
            <w:shd w:val="clear" w:color="auto" w:fill="auto"/>
            <w:noWrap/>
            <w:vAlign w:val="center"/>
            <w:hideMark/>
          </w:tcPr>
          <w:p w14:paraId="71A1B2B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20.650,10</w:t>
            </w:r>
          </w:p>
        </w:tc>
        <w:tc>
          <w:tcPr>
            <w:tcW w:w="467" w:type="pct"/>
            <w:tcBorders>
              <w:top w:val="nil"/>
              <w:left w:val="nil"/>
              <w:bottom w:val="nil"/>
              <w:right w:val="nil"/>
            </w:tcBorders>
            <w:shd w:val="clear" w:color="auto" w:fill="auto"/>
            <w:noWrap/>
            <w:vAlign w:val="center"/>
            <w:hideMark/>
          </w:tcPr>
          <w:p w14:paraId="63528C9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0E97DC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88A7F0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20.104,93</w:t>
            </w:r>
          </w:p>
        </w:tc>
        <w:tc>
          <w:tcPr>
            <w:tcW w:w="315" w:type="pct"/>
            <w:tcBorders>
              <w:top w:val="nil"/>
              <w:left w:val="nil"/>
              <w:bottom w:val="nil"/>
              <w:right w:val="nil"/>
            </w:tcBorders>
            <w:shd w:val="clear" w:color="auto" w:fill="auto"/>
            <w:noWrap/>
            <w:vAlign w:val="center"/>
            <w:hideMark/>
          </w:tcPr>
          <w:p w14:paraId="0438EE1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97,36</w:t>
            </w:r>
          </w:p>
        </w:tc>
        <w:tc>
          <w:tcPr>
            <w:tcW w:w="315" w:type="pct"/>
            <w:tcBorders>
              <w:top w:val="nil"/>
              <w:left w:val="nil"/>
              <w:bottom w:val="nil"/>
              <w:right w:val="nil"/>
            </w:tcBorders>
            <w:shd w:val="clear" w:color="auto" w:fill="auto"/>
            <w:noWrap/>
            <w:vAlign w:val="center"/>
            <w:hideMark/>
          </w:tcPr>
          <w:p w14:paraId="1711BB9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75A888E" w14:textId="77777777" w:rsidTr="00782674">
        <w:trPr>
          <w:trHeight w:val="510"/>
        </w:trPr>
        <w:tc>
          <w:tcPr>
            <w:tcW w:w="969" w:type="pct"/>
            <w:tcBorders>
              <w:top w:val="nil"/>
              <w:left w:val="nil"/>
              <w:bottom w:val="nil"/>
              <w:right w:val="nil"/>
            </w:tcBorders>
            <w:shd w:val="clear" w:color="auto" w:fill="auto"/>
            <w:vAlign w:val="center"/>
            <w:hideMark/>
          </w:tcPr>
          <w:p w14:paraId="582C255B" w14:textId="77777777" w:rsidR="00782674" w:rsidRPr="00782674" w:rsidRDefault="00782674" w:rsidP="00782674">
            <w:pPr>
              <w:spacing w:after="0" w:line="240" w:lineRule="auto"/>
              <w:ind w:firstLineChars="400" w:firstLine="800"/>
              <w:rPr>
                <w:rFonts w:ascii="Arial" w:eastAsia="Times New Roman" w:hAnsi="Arial" w:cs="Arial"/>
                <w:sz w:val="20"/>
                <w:szCs w:val="20"/>
                <w:lang w:eastAsia="hr-HR"/>
              </w:rPr>
            </w:pPr>
            <w:r w:rsidRPr="00782674">
              <w:rPr>
                <w:rFonts w:ascii="Arial" w:eastAsia="Times New Roman" w:hAnsi="Arial" w:cs="Arial"/>
                <w:sz w:val="20"/>
                <w:szCs w:val="20"/>
                <w:lang w:eastAsia="hr-HR"/>
              </w:rPr>
              <w:t>65</w:t>
            </w:r>
          </w:p>
        </w:tc>
        <w:tc>
          <w:tcPr>
            <w:tcW w:w="1392" w:type="pct"/>
            <w:tcBorders>
              <w:top w:val="nil"/>
              <w:left w:val="nil"/>
              <w:bottom w:val="nil"/>
              <w:right w:val="nil"/>
            </w:tcBorders>
            <w:shd w:val="clear" w:color="auto" w:fill="auto"/>
            <w:vAlign w:val="center"/>
            <w:hideMark/>
          </w:tcPr>
          <w:p w14:paraId="30A1FFE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od upravnih i administrativnih pristojbi, pristojbi po posebnim propisima i naknada</w:t>
            </w:r>
          </w:p>
        </w:tc>
        <w:tc>
          <w:tcPr>
            <w:tcW w:w="541" w:type="pct"/>
            <w:tcBorders>
              <w:top w:val="nil"/>
              <w:left w:val="nil"/>
              <w:bottom w:val="nil"/>
              <w:right w:val="nil"/>
            </w:tcBorders>
            <w:shd w:val="clear" w:color="auto" w:fill="auto"/>
            <w:noWrap/>
            <w:vAlign w:val="center"/>
            <w:hideMark/>
          </w:tcPr>
          <w:p w14:paraId="51E2433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51.914,09</w:t>
            </w:r>
          </w:p>
        </w:tc>
        <w:tc>
          <w:tcPr>
            <w:tcW w:w="467" w:type="pct"/>
            <w:tcBorders>
              <w:top w:val="nil"/>
              <w:left w:val="nil"/>
              <w:bottom w:val="nil"/>
              <w:right w:val="nil"/>
            </w:tcBorders>
            <w:shd w:val="clear" w:color="auto" w:fill="auto"/>
            <w:noWrap/>
            <w:vAlign w:val="center"/>
            <w:hideMark/>
          </w:tcPr>
          <w:p w14:paraId="70386A3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70.000</w:t>
            </w:r>
          </w:p>
        </w:tc>
        <w:tc>
          <w:tcPr>
            <w:tcW w:w="460" w:type="pct"/>
            <w:tcBorders>
              <w:top w:val="nil"/>
              <w:left w:val="nil"/>
              <w:bottom w:val="nil"/>
              <w:right w:val="nil"/>
            </w:tcBorders>
            <w:shd w:val="clear" w:color="auto" w:fill="auto"/>
            <w:noWrap/>
            <w:vAlign w:val="center"/>
            <w:hideMark/>
          </w:tcPr>
          <w:p w14:paraId="3F4FC1C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70.000</w:t>
            </w:r>
          </w:p>
        </w:tc>
        <w:tc>
          <w:tcPr>
            <w:tcW w:w="541" w:type="pct"/>
            <w:tcBorders>
              <w:top w:val="nil"/>
              <w:left w:val="nil"/>
              <w:bottom w:val="nil"/>
              <w:right w:val="nil"/>
            </w:tcBorders>
            <w:shd w:val="clear" w:color="auto" w:fill="auto"/>
            <w:noWrap/>
            <w:vAlign w:val="center"/>
            <w:hideMark/>
          </w:tcPr>
          <w:p w14:paraId="71C8FA0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72.253,04</w:t>
            </w:r>
          </w:p>
        </w:tc>
        <w:tc>
          <w:tcPr>
            <w:tcW w:w="315" w:type="pct"/>
            <w:tcBorders>
              <w:top w:val="nil"/>
              <w:left w:val="nil"/>
              <w:bottom w:val="nil"/>
              <w:right w:val="nil"/>
            </w:tcBorders>
            <w:shd w:val="clear" w:color="auto" w:fill="auto"/>
            <w:noWrap/>
            <w:vAlign w:val="center"/>
            <w:hideMark/>
          </w:tcPr>
          <w:p w14:paraId="462CD47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139,18</w:t>
            </w:r>
          </w:p>
        </w:tc>
        <w:tc>
          <w:tcPr>
            <w:tcW w:w="315" w:type="pct"/>
            <w:tcBorders>
              <w:top w:val="nil"/>
              <w:left w:val="nil"/>
              <w:bottom w:val="nil"/>
              <w:right w:val="nil"/>
            </w:tcBorders>
            <w:shd w:val="clear" w:color="auto" w:fill="auto"/>
            <w:noWrap/>
            <w:vAlign w:val="center"/>
            <w:hideMark/>
          </w:tcPr>
          <w:p w14:paraId="40E048E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103,22</w:t>
            </w:r>
          </w:p>
        </w:tc>
      </w:tr>
      <w:tr w:rsidR="00782674" w:rsidRPr="00782674" w14:paraId="12E5B3CC" w14:textId="77777777" w:rsidTr="00782674">
        <w:trPr>
          <w:trHeight w:val="255"/>
        </w:trPr>
        <w:tc>
          <w:tcPr>
            <w:tcW w:w="969" w:type="pct"/>
            <w:tcBorders>
              <w:top w:val="nil"/>
              <w:left w:val="nil"/>
              <w:bottom w:val="nil"/>
              <w:right w:val="nil"/>
            </w:tcBorders>
            <w:shd w:val="clear" w:color="auto" w:fill="auto"/>
            <w:vAlign w:val="center"/>
            <w:hideMark/>
          </w:tcPr>
          <w:p w14:paraId="6735B555"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651</w:t>
            </w:r>
          </w:p>
        </w:tc>
        <w:tc>
          <w:tcPr>
            <w:tcW w:w="1392" w:type="pct"/>
            <w:tcBorders>
              <w:top w:val="nil"/>
              <w:left w:val="nil"/>
              <w:bottom w:val="nil"/>
              <w:right w:val="nil"/>
            </w:tcBorders>
            <w:shd w:val="clear" w:color="auto" w:fill="auto"/>
            <w:vAlign w:val="center"/>
            <w:hideMark/>
          </w:tcPr>
          <w:p w14:paraId="127A6090"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Upravne i administrativne pristojbe</w:t>
            </w:r>
          </w:p>
        </w:tc>
        <w:tc>
          <w:tcPr>
            <w:tcW w:w="541" w:type="pct"/>
            <w:tcBorders>
              <w:top w:val="nil"/>
              <w:left w:val="nil"/>
              <w:bottom w:val="nil"/>
              <w:right w:val="nil"/>
            </w:tcBorders>
            <w:shd w:val="clear" w:color="auto" w:fill="auto"/>
            <w:noWrap/>
            <w:vAlign w:val="center"/>
            <w:hideMark/>
          </w:tcPr>
          <w:p w14:paraId="7BD7304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51.914,09</w:t>
            </w:r>
          </w:p>
        </w:tc>
        <w:tc>
          <w:tcPr>
            <w:tcW w:w="467" w:type="pct"/>
            <w:tcBorders>
              <w:top w:val="nil"/>
              <w:left w:val="nil"/>
              <w:bottom w:val="nil"/>
              <w:right w:val="nil"/>
            </w:tcBorders>
            <w:shd w:val="clear" w:color="auto" w:fill="auto"/>
            <w:noWrap/>
            <w:vAlign w:val="center"/>
            <w:hideMark/>
          </w:tcPr>
          <w:p w14:paraId="0963137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38EDAA3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0A7195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72.253,04</w:t>
            </w:r>
          </w:p>
        </w:tc>
        <w:tc>
          <w:tcPr>
            <w:tcW w:w="315" w:type="pct"/>
            <w:tcBorders>
              <w:top w:val="nil"/>
              <w:left w:val="nil"/>
              <w:bottom w:val="nil"/>
              <w:right w:val="nil"/>
            </w:tcBorders>
            <w:shd w:val="clear" w:color="auto" w:fill="auto"/>
            <w:noWrap/>
            <w:vAlign w:val="center"/>
            <w:hideMark/>
          </w:tcPr>
          <w:p w14:paraId="75838B3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139,18</w:t>
            </w:r>
          </w:p>
        </w:tc>
        <w:tc>
          <w:tcPr>
            <w:tcW w:w="315" w:type="pct"/>
            <w:tcBorders>
              <w:top w:val="nil"/>
              <w:left w:val="nil"/>
              <w:bottom w:val="nil"/>
              <w:right w:val="nil"/>
            </w:tcBorders>
            <w:shd w:val="clear" w:color="auto" w:fill="auto"/>
            <w:noWrap/>
            <w:vAlign w:val="center"/>
            <w:hideMark/>
          </w:tcPr>
          <w:p w14:paraId="527FFBA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CD57140" w14:textId="77777777" w:rsidTr="00782674">
        <w:trPr>
          <w:trHeight w:val="255"/>
        </w:trPr>
        <w:tc>
          <w:tcPr>
            <w:tcW w:w="969" w:type="pct"/>
            <w:tcBorders>
              <w:top w:val="nil"/>
              <w:left w:val="nil"/>
              <w:bottom w:val="nil"/>
              <w:right w:val="nil"/>
            </w:tcBorders>
            <w:shd w:val="clear" w:color="auto" w:fill="auto"/>
            <w:vAlign w:val="center"/>
            <w:hideMark/>
          </w:tcPr>
          <w:p w14:paraId="112F5E32"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6514</w:t>
            </w:r>
          </w:p>
        </w:tc>
        <w:tc>
          <w:tcPr>
            <w:tcW w:w="1392" w:type="pct"/>
            <w:tcBorders>
              <w:top w:val="nil"/>
              <w:left w:val="nil"/>
              <w:bottom w:val="nil"/>
              <w:right w:val="nil"/>
            </w:tcBorders>
            <w:shd w:val="clear" w:color="auto" w:fill="auto"/>
            <w:vAlign w:val="center"/>
            <w:hideMark/>
          </w:tcPr>
          <w:p w14:paraId="613D69C5"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Ostale pristojbe i naknade</w:t>
            </w:r>
          </w:p>
        </w:tc>
        <w:tc>
          <w:tcPr>
            <w:tcW w:w="541" w:type="pct"/>
            <w:tcBorders>
              <w:top w:val="nil"/>
              <w:left w:val="nil"/>
              <w:bottom w:val="nil"/>
              <w:right w:val="nil"/>
            </w:tcBorders>
            <w:shd w:val="clear" w:color="auto" w:fill="auto"/>
            <w:noWrap/>
            <w:vAlign w:val="center"/>
            <w:hideMark/>
          </w:tcPr>
          <w:p w14:paraId="0C0FA0F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51.914,09</w:t>
            </w:r>
          </w:p>
        </w:tc>
        <w:tc>
          <w:tcPr>
            <w:tcW w:w="467" w:type="pct"/>
            <w:tcBorders>
              <w:top w:val="nil"/>
              <w:left w:val="nil"/>
              <w:bottom w:val="nil"/>
              <w:right w:val="nil"/>
            </w:tcBorders>
            <w:shd w:val="clear" w:color="auto" w:fill="auto"/>
            <w:noWrap/>
            <w:vAlign w:val="center"/>
            <w:hideMark/>
          </w:tcPr>
          <w:p w14:paraId="4E9E8A2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3327E2E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C376EE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72.253,04</w:t>
            </w:r>
          </w:p>
        </w:tc>
        <w:tc>
          <w:tcPr>
            <w:tcW w:w="315" w:type="pct"/>
            <w:tcBorders>
              <w:top w:val="nil"/>
              <w:left w:val="nil"/>
              <w:bottom w:val="nil"/>
              <w:right w:val="nil"/>
            </w:tcBorders>
            <w:shd w:val="clear" w:color="auto" w:fill="auto"/>
            <w:noWrap/>
            <w:vAlign w:val="center"/>
            <w:hideMark/>
          </w:tcPr>
          <w:p w14:paraId="15A5C73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139,18</w:t>
            </w:r>
          </w:p>
        </w:tc>
        <w:tc>
          <w:tcPr>
            <w:tcW w:w="315" w:type="pct"/>
            <w:tcBorders>
              <w:top w:val="nil"/>
              <w:left w:val="nil"/>
              <w:bottom w:val="nil"/>
              <w:right w:val="nil"/>
            </w:tcBorders>
            <w:shd w:val="clear" w:color="auto" w:fill="auto"/>
            <w:noWrap/>
            <w:vAlign w:val="center"/>
            <w:hideMark/>
          </w:tcPr>
          <w:p w14:paraId="13D77CA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111B5916" w14:textId="77777777" w:rsidTr="00782674">
        <w:trPr>
          <w:trHeight w:val="510"/>
        </w:trPr>
        <w:tc>
          <w:tcPr>
            <w:tcW w:w="969" w:type="pct"/>
            <w:tcBorders>
              <w:top w:val="nil"/>
              <w:left w:val="nil"/>
              <w:bottom w:val="nil"/>
              <w:right w:val="nil"/>
            </w:tcBorders>
            <w:shd w:val="clear" w:color="auto" w:fill="auto"/>
            <w:vAlign w:val="center"/>
            <w:hideMark/>
          </w:tcPr>
          <w:p w14:paraId="33667DA4" w14:textId="77777777" w:rsidR="00782674" w:rsidRPr="00782674" w:rsidRDefault="00782674" w:rsidP="00782674">
            <w:pPr>
              <w:spacing w:after="0" w:line="240" w:lineRule="auto"/>
              <w:ind w:firstLineChars="400" w:firstLine="800"/>
              <w:rPr>
                <w:rFonts w:ascii="Arial" w:eastAsia="Times New Roman" w:hAnsi="Arial" w:cs="Arial"/>
                <w:sz w:val="20"/>
                <w:szCs w:val="20"/>
                <w:lang w:eastAsia="hr-HR"/>
              </w:rPr>
            </w:pPr>
            <w:r w:rsidRPr="00782674">
              <w:rPr>
                <w:rFonts w:ascii="Arial" w:eastAsia="Times New Roman" w:hAnsi="Arial" w:cs="Arial"/>
                <w:sz w:val="20"/>
                <w:szCs w:val="20"/>
                <w:lang w:eastAsia="hr-HR"/>
              </w:rPr>
              <w:lastRenderedPageBreak/>
              <w:t>66</w:t>
            </w:r>
          </w:p>
        </w:tc>
        <w:tc>
          <w:tcPr>
            <w:tcW w:w="1392" w:type="pct"/>
            <w:tcBorders>
              <w:top w:val="nil"/>
              <w:left w:val="nil"/>
              <w:bottom w:val="nil"/>
              <w:right w:val="nil"/>
            </w:tcBorders>
            <w:shd w:val="clear" w:color="auto" w:fill="auto"/>
            <w:vAlign w:val="center"/>
            <w:hideMark/>
          </w:tcPr>
          <w:p w14:paraId="7DEECACD"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od prodaje proizvoda i robe te pruženih usluga, prihodi od donacija te povrati po protestiranim jamstvima</w:t>
            </w:r>
          </w:p>
        </w:tc>
        <w:tc>
          <w:tcPr>
            <w:tcW w:w="541" w:type="pct"/>
            <w:tcBorders>
              <w:top w:val="nil"/>
              <w:left w:val="nil"/>
              <w:bottom w:val="nil"/>
              <w:right w:val="nil"/>
            </w:tcBorders>
            <w:shd w:val="clear" w:color="auto" w:fill="auto"/>
            <w:noWrap/>
            <w:vAlign w:val="center"/>
            <w:hideMark/>
          </w:tcPr>
          <w:p w14:paraId="4CE70C9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9.138,81</w:t>
            </w:r>
          </w:p>
        </w:tc>
        <w:tc>
          <w:tcPr>
            <w:tcW w:w="467" w:type="pct"/>
            <w:tcBorders>
              <w:top w:val="nil"/>
              <w:left w:val="nil"/>
              <w:bottom w:val="nil"/>
              <w:right w:val="nil"/>
            </w:tcBorders>
            <w:shd w:val="clear" w:color="auto" w:fill="auto"/>
            <w:noWrap/>
            <w:vAlign w:val="center"/>
            <w:hideMark/>
          </w:tcPr>
          <w:p w14:paraId="56DAC8E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9.000</w:t>
            </w:r>
          </w:p>
        </w:tc>
        <w:tc>
          <w:tcPr>
            <w:tcW w:w="460" w:type="pct"/>
            <w:tcBorders>
              <w:top w:val="nil"/>
              <w:left w:val="nil"/>
              <w:bottom w:val="nil"/>
              <w:right w:val="nil"/>
            </w:tcBorders>
            <w:shd w:val="clear" w:color="auto" w:fill="auto"/>
            <w:noWrap/>
            <w:vAlign w:val="center"/>
            <w:hideMark/>
          </w:tcPr>
          <w:p w14:paraId="225A542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9.000</w:t>
            </w:r>
          </w:p>
        </w:tc>
        <w:tc>
          <w:tcPr>
            <w:tcW w:w="541" w:type="pct"/>
            <w:tcBorders>
              <w:top w:val="nil"/>
              <w:left w:val="nil"/>
              <w:bottom w:val="nil"/>
              <w:right w:val="nil"/>
            </w:tcBorders>
            <w:shd w:val="clear" w:color="auto" w:fill="auto"/>
            <w:noWrap/>
            <w:vAlign w:val="center"/>
            <w:hideMark/>
          </w:tcPr>
          <w:p w14:paraId="7E5A6CB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8.451,78</w:t>
            </w:r>
          </w:p>
        </w:tc>
        <w:tc>
          <w:tcPr>
            <w:tcW w:w="315" w:type="pct"/>
            <w:tcBorders>
              <w:top w:val="nil"/>
              <w:left w:val="nil"/>
              <w:bottom w:val="nil"/>
              <w:right w:val="nil"/>
            </w:tcBorders>
            <w:shd w:val="clear" w:color="auto" w:fill="auto"/>
            <w:noWrap/>
            <w:vAlign w:val="center"/>
            <w:hideMark/>
          </w:tcPr>
          <w:p w14:paraId="6E0AD7C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92,48</w:t>
            </w:r>
          </w:p>
        </w:tc>
        <w:tc>
          <w:tcPr>
            <w:tcW w:w="315" w:type="pct"/>
            <w:tcBorders>
              <w:top w:val="nil"/>
              <w:left w:val="nil"/>
              <w:bottom w:val="nil"/>
              <w:right w:val="nil"/>
            </w:tcBorders>
            <w:shd w:val="clear" w:color="auto" w:fill="auto"/>
            <w:noWrap/>
            <w:vAlign w:val="center"/>
            <w:hideMark/>
          </w:tcPr>
          <w:p w14:paraId="3104682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93,91</w:t>
            </w:r>
          </w:p>
        </w:tc>
      </w:tr>
      <w:tr w:rsidR="00782674" w:rsidRPr="00782674" w14:paraId="04552E79" w14:textId="77777777" w:rsidTr="00782674">
        <w:trPr>
          <w:trHeight w:val="255"/>
        </w:trPr>
        <w:tc>
          <w:tcPr>
            <w:tcW w:w="969" w:type="pct"/>
            <w:tcBorders>
              <w:top w:val="nil"/>
              <w:left w:val="nil"/>
              <w:bottom w:val="nil"/>
              <w:right w:val="nil"/>
            </w:tcBorders>
            <w:shd w:val="clear" w:color="auto" w:fill="auto"/>
            <w:vAlign w:val="center"/>
            <w:hideMark/>
          </w:tcPr>
          <w:p w14:paraId="61356314"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661</w:t>
            </w:r>
          </w:p>
        </w:tc>
        <w:tc>
          <w:tcPr>
            <w:tcW w:w="1392" w:type="pct"/>
            <w:tcBorders>
              <w:top w:val="nil"/>
              <w:left w:val="nil"/>
              <w:bottom w:val="nil"/>
              <w:right w:val="nil"/>
            </w:tcBorders>
            <w:shd w:val="clear" w:color="auto" w:fill="auto"/>
            <w:vAlign w:val="center"/>
            <w:hideMark/>
          </w:tcPr>
          <w:p w14:paraId="5826D80C"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od prodaje proizvoda i robe te pruženih usluga</w:t>
            </w:r>
          </w:p>
        </w:tc>
        <w:tc>
          <w:tcPr>
            <w:tcW w:w="541" w:type="pct"/>
            <w:tcBorders>
              <w:top w:val="nil"/>
              <w:left w:val="nil"/>
              <w:bottom w:val="nil"/>
              <w:right w:val="nil"/>
            </w:tcBorders>
            <w:shd w:val="clear" w:color="auto" w:fill="auto"/>
            <w:noWrap/>
            <w:vAlign w:val="center"/>
            <w:hideMark/>
          </w:tcPr>
          <w:p w14:paraId="653B1FC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9.138,81</w:t>
            </w:r>
          </w:p>
        </w:tc>
        <w:tc>
          <w:tcPr>
            <w:tcW w:w="467" w:type="pct"/>
            <w:tcBorders>
              <w:top w:val="nil"/>
              <w:left w:val="nil"/>
              <w:bottom w:val="nil"/>
              <w:right w:val="nil"/>
            </w:tcBorders>
            <w:shd w:val="clear" w:color="auto" w:fill="auto"/>
            <w:noWrap/>
            <w:vAlign w:val="center"/>
            <w:hideMark/>
          </w:tcPr>
          <w:p w14:paraId="283EB97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95E99A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0D383ED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8.451,78</w:t>
            </w:r>
          </w:p>
        </w:tc>
        <w:tc>
          <w:tcPr>
            <w:tcW w:w="315" w:type="pct"/>
            <w:tcBorders>
              <w:top w:val="nil"/>
              <w:left w:val="nil"/>
              <w:bottom w:val="nil"/>
              <w:right w:val="nil"/>
            </w:tcBorders>
            <w:shd w:val="clear" w:color="auto" w:fill="auto"/>
            <w:noWrap/>
            <w:vAlign w:val="center"/>
            <w:hideMark/>
          </w:tcPr>
          <w:p w14:paraId="41D0261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92,48</w:t>
            </w:r>
          </w:p>
        </w:tc>
        <w:tc>
          <w:tcPr>
            <w:tcW w:w="315" w:type="pct"/>
            <w:tcBorders>
              <w:top w:val="nil"/>
              <w:left w:val="nil"/>
              <w:bottom w:val="nil"/>
              <w:right w:val="nil"/>
            </w:tcBorders>
            <w:shd w:val="clear" w:color="auto" w:fill="auto"/>
            <w:noWrap/>
            <w:vAlign w:val="center"/>
            <w:hideMark/>
          </w:tcPr>
          <w:p w14:paraId="6951DB4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36A320ED" w14:textId="77777777" w:rsidTr="00782674">
        <w:trPr>
          <w:trHeight w:val="255"/>
        </w:trPr>
        <w:tc>
          <w:tcPr>
            <w:tcW w:w="969" w:type="pct"/>
            <w:tcBorders>
              <w:top w:val="nil"/>
              <w:left w:val="nil"/>
              <w:bottom w:val="nil"/>
              <w:right w:val="nil"/>
            </w:tcBorders>
            <w:shd w:val="clear" w:color="auto" w:fill="auto"/>
            <w:vAlign w:val="center"/>
            <w:hideMark/>
          </w:tcPr>
          <w:p w14:paraId="52E493F9"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6615</w:t>
            </w:r>
          </w:p>
        </w:tc>
        <w:tc>
          <w:tcPr>
            <w:tcW w:w="1392" w:type="pct"/>
            <w:tcBorders>
              <w:top w:val="nil"/>
              <w:left w:val="nil"/>
              <w:bottom w:val="nil"/>
              <w:right w:val="nil"/>
            </w:tcBorders>
            <w:shd w:val="clear" w:color="auto" w:fill="auto"/>
            <w:vAlign w:val="center"/>
            <w:hideMark/>
          </w:tcPr>
          <w:p w14:paraId="260DA44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od pruženih usluga</w:t>
            </w:r>
          </w:p>
        </w:tc>
        <w:tc>
          <w:tcPr>
            <w:tcW w:w="541" w:type="pct"/>
            <w:tcBorders>
              <w:top w:val="nil"/>
              <w:left w:val="nil"/>
              <w:bottom w:val="nil"/>
              <w:right w:val="nil"/>
            </w:tcBorders>
            <w:shd w:val="clear" w:color="auto" w:fill="auto"/>
            <w:noWrap/>
            <w:vAlign w:val="center"/>
            <w:hideMark/>
          </w:tcPr>
          <w:p w14:paraId="7463218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9.138,81</w:t>
            </w:r>
          </w:p>
        </w:tc>
        <w:tc>
          <w:tcPr>
            <w:tcW w:w="467" w:type="pct"/>
            <w:tcBorders>
              <w:top w:val="nil"/>
              <w:left w:val="nil"/>
              <w:bottom w:val="nil"/>
              <w:right w:val="nil"/>
            </w:tcBorders>
            <w:shd w:val="clear" w:color="auto" w:fill="auto"/>
            <w:noWrap/>
            <w:vAlign w:val="center"/>
            <w:hideMark/>
          </w:tcPr>
          <w:p w14:paraId="1A0B63E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4203B589"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35819D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8.451,78</w:t>
            </w:r>
          </w:p>
        </w:tc>
        <w:tc>
          <w:tcPr>
            <w:tcW w:w="315" w:type="pct"/>
            <w:tcBorders>
              <w:top w:val="nil"/>
              <w:left w:val="nil"/>
              <w:bottom w:val="nil"/>
              <w:right w:val="nil"/>
            </w:tcBorders>
            <w:shd w:val="clear" w:color="auto" w:fill="auto"/>
            <w:noWrap/>
            <w:vAlign w:val="center"/>
            <w:hideMark/>
          </w:tcPr>
          <w:p w14:paraId="05E43B7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92,48</w:t>
            </w:r>
          </w:p>
        </w:tc>
        <w:tc>
          <w:tcPr>
            <w:tcW w:w="315" w:type="pct"/>
            <w:tcBorders>
              <w:top w:val="nil"/>
              <w:left w:val="nil"/>
              <w:bottom w:val="nil"/>
              <w:right w:val="nil"/>
            </w:tcBorders>
            <w:shd w:val="clear" w:color="auto" w:fill="auto"/>
            <w:noWrap/>
            <w:vAlign w:val="center"/>
            <w:hideMark/>
          </w:tcPr>
          <w:p w14:paraId="1FCA802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1EB73A9" w14:textId="77777777" w:rsidTr="00782674">
        <w:trPr>
          <w:trHeight w:val="255"/>
        </w:trPr>
        <w:tc>
          <w:tcPr>
            <w:tcW w:w="969" w:type="pct"/>
            <w:tcBorders>
              <w:top w:val="nil"/>
              <w:left w:val="nil"/>
              <w:bottom w:val="nil"/>
              <w:right w:val="nil"/>
            </w:tcBorders>
            <w:shd w:val="clear" w:color="auto" w:fill="auto"/>
            <w:vAlign w:val="center"/>
            <w:hideMark/>
          </w:tcPr>
          <w:p w14:paraId="2B32E5E3" w14:textId="77777777" w:rsidR="00782674" w:rsidRPr="00782674" w:rsidRDefault="00782674" w:rsidP="00782674">
            <w:pPr>
              <w:spacing w:after="0" w:line="240" w:lineRule="auto"/>
              <w:ind w:firstLineChars="400" w:firstLine="800"/>
              <w:rPr>
                <w:rFonts w:ascii="Arial" w:eastAsia="Times New Roman" w:hAnsi="Arial" w:cs="Arial"/>
                <w:sz w:val="20"/>
                <w:szCs w:val="20"/>
                <w:lang w:eastAsia="hr-HR"/>
              </w:rPr>
            </w:pPr>
            <w:r w:rsidRPr="00782674">
              <w:rPr>
                <w:rFonts w:ascii="Arial" w:eastAsia="Times New Roman" w:hAnsi="Arial" w:cs="Arial"/>
                <w:sz w:val="20"/>
                <w:szCs w:val="20"/>
                <w:lang w:eastAsia="hr-HR"/>
              </w:rPr>
              <w:t>67</w:t>
            </w:r>
          </w:p>
        </w:tc>
        <w:tc>
          <w:tcPr>
            <w:tcW w:w="1392" w:type="pct"/>
            <w:tcBorders>
              <w:top w:val="nil"/>
              <w:left w:val="nil"/>
              <w:bottom w:val="nil"/>
              <w:right w:val="nil"/>
            </w:tcBorders>
            <w:shd w:val="clear" w:color="auto" w:fill="auto"/>
            <w:vAlign w:val="bottom"/>
            <w:hideMark/>
          </w:tcPr>
          <w:p w14:paraId="5AA9FB5F"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iz proračuna</w:t>
            </w:r>
          </w:p>
        </w:tc>
        <w:tc>
          <w:tcPr>
            <w:tcW w:w="541" w:type="pct"/>
            <w:tcBorders>
              <w:top w:val="nil"/>
              <w:left w:val="nil"/>
              <w:bottom w:val="nil"/>
              <w:right w:val="nil"/>
            </w:tcBorders>
            <w:shd w:val="clear" w:color="auto" w:fill="auto"/>
            <w:noWrap/>
            <w:vAlign w:val="center"/>
            <w:hideMark/>
          </w:tcPr>
          <w:p w14:paraId="461D576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3.022.544,84</w:t>
            </w:r>
          </w:p>
        </w:tc>
        <w:tc>
          <w:tcPr>
            <w:tcW w:w="467" w:type="pct"/>
            <w:tcBorders>
              <w:top w:val="nil"/>
              <w:left w:val="nil"/>
              <w:bottom w:val="nil"/>
              <w:right w:val="nil"/>
            </w:tcBorders>
            <w:shd w:val="clear" w:color="auto" w:fill="auto"/>
            <w:noWrap/>
            <w:vAlign w:val="center"/>
            <w:hideMark/>
          </w:tcPr>
          <w:p w14:paraId="6EAF203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9.282.255</w:t>
            </w:r>
          </w:p>
        </w:tc>
        <w:tc>
          <w:tcPr>
            <w:tcW w:w="460" w:type="pct"/>
            <w:tcBorders>
              <w:top w:val="nil"/>
              <w:left w:val="nil"/>
              <w:bottom w:val="nil"/>
              <w:right w:val="nil"/>
            </w:tcBorders>
            <w:shd w:val="clear" w:color="auto" w:fill="auto"/>
            <w:noWrap/>
            <w:vAlign w:val="center"/>
            <w:hideMark/>
          </w:tcPr>
          <w:p w14:paraId="4F73223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8.969.928</w:t>
            </w:r>
          </w:p>
        </w:tc>
        <w:tc>
          <w:tcPr>
            <w:tcW w:w="541" w:type="pct"/>
            <w:tcBorders>
              <w:top w:val="nil"/>
              <w:left w:val="nil"/>
              <w:bottom w:val="nil"/>
              <w:right w:val="nil"/>
            </w:tcBorders>
            <w:shd w:val="clear" w:color="auto" w:fill="auto"/>
            <w:noWrap/>
            <w:vAlign w:val="center"/>
            <w:hideMark/>
          </w:tcPr>
          <w:p w14:paraId="0EF3676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2.630.490,61</w:t>
            </w:r>
          </w:p>
        </w:tc>
        <w:tc>
          <w:tcPr>
            <w:tcW w:w="315" w:type="pct"/>
            <w:tcBorders>
              <w:top w:val="nil"/>
              <w:left w:val="nil"/>
              <w:bottom w:val="nil"/>
              <w:right w:val="nil"/>
            </w:tcBorders>
            <w:shd w:val="clear" w:color="auto" w:fill="auto"/>
            <w:noWrap/>
            <w:vAlign w:val="center"/>
            <w:hideMark/>
          </w:tcPr>
          <w:p w14:paraId="2AD1A2D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87,03</w:t>
            </w:r>
          </w:p>
        </w:tc>
        <w:tc>
          <w:tcPr>
            <w:tcW w:w="315" w:type="pct"/>
            <w:tcBorders>
              <w:top w:val="nil"/>
              <w:left w:val="nil"/>
              <w:bottom w:val="nil"/>
              <w:right w:val="nil"/>
            </w:tcBorders>
            <w:shd w:val="clear" w:color="auto" w:fill="auto"/>
            <w:noWrap/>
            <w:vAlign w:val="center"/>
            <w:hideMark/>
          </w:tcPr>
          <w:p w14:paraId="4761118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29,33</w:t>
            </w:r>
          </w:p>
        </w:tc>
      </w:tr>
      <w:tr w:rsidR="00782674" w:rsidRPr="00782674" w14:paraId="5DDFBD41" w14:textId="77777777" w:rsidTr="00782674">
        <w:trPr>
          <w:trHeight w:val="255"/>
        </w:trPr>
        <w:tc>
          <w:tcPr>
            <w:tcW w:w="969" w:type="pct"/>
            <w:tcBorders>
              <w:top w:val="nil"/>
              <w:left w:val="nil"/>
              <w:bottom w:val="nil"/>
              <w:right w:val="nil"/>
            </w:tcBorders>
            <w:shd w:val="clear" w:color="auto" w:fill="auto"/>
            <w:vAlign w:val="center"/>
            <w:hideMark/>
          </w:tcPr>
          <w:p w14:paraId="70C11CFE" w14:textId="77777777" w:rsidR="00782674" w:rsidRPr="00782674" w:rsidRDefault="00782674" w:rsidP="00782674">
            <w:pPr>
              <w:spacing w:after="0" w:line="240" w:lineRule="auto"/>
              <w:ind w:firstLineChars="500" w:firstLine="1000"/>
              <w:rPr>
                <w:rFonts w:ascii="Arial" w:eastAsia="Times New Roman" w:hAnsi="Arial" w:cs="Arial"/>
                <w:sz w:val="20"/>
                <w:szCs w:val="20"/>
                <w:lang w:eastAsia="hr-HR"/>
              </w:rPr>
            </w:pPr>
            <w:r w:rsidRPr="00782674">
              <w:rPr>
                <w:rFonts w:ascii="Arial" w:eastAsia="Times New Roman" w:hAnsi="Arial" w:cs="Arial"/>
                <w:sz w:val="20"/>
                <w:szCs w:val="20"/>
                <w:lang w:eastAsia="hr-HR"/>
              </w:rPr>
              <w:t>671</w:t>
            </w:r>
          </w:p>
        </w:tc>
        <w:tc>
          <w:tcPr>
            <w:tcW w:w="1392" w:type="pct"/>
            <w:tcBorders>
              <w:top w:val="nil"/>
              <w:left w:val="nil"/>
              <w:bottom w:val="nil"/>
              <w:right w:val="nil"/>
            </w:tcBorders>
            <w:shd w:val="clear" w:color="auto" w:fill="auto"/>
            <w:vAlign w:val="bottom"/>
            <w:hideMark/>
          </w:tcPr>
          <w:p w14:paraId="3B822D3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iz proračuna</w:t>
            </w:r>
          </w:p>
        </w:tc>
        <w:tc>
          <w:tcPr>
            <w:tcW w:w="541" w:type="pct"/>
            <w:tcBorders>
              <w:top w:val="nil"/>
              <w:left w:val="nil"/>
              <w:bottom w:val="nil"/>
              <w:right w:val="nil"/>
            </w:tcBorders>
            <w:shd w:val="clear" w:color="auto" w:fill="auto"/>
            <w:noWrap/>
            <w:vAlign w:val="center"/>
            <w:hideMark/>
          </w:tcPr>
          <w:p w14:paraId="0C0C807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3.022.544,84</w:t>
            </w:r>
          </w:p>
        </w:tc>
        <w:tc>
          <w:tcPr>
            <w:tcW w:w="467" w:type="pct"/>
            <w:tcBorders>
              <w:top w:val="nil"/>
              <w:left w:val="nil"/>
              <w:bottom w:val="nil"/>
              <w:right w:val="nil"/>
            </w:tcBorders>
            <w:shd w:val="clear" w:color="auto" w:fill="auto"/>
            <w:noWrap/>
            <w:vAlign w:val="center"/>
            <w:hideMark/>
          </w:tcPr>
          <w:p w14:paraId="56A898D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9.282.255</w:t>
            </w:r>
          </w:p>
        </w:tc>
        <w:tc>
          <w:tcPr>
            <w:tcW w:w="460" w:type="pct"/>
            <w:tcBorders>
              <w:top w:val="nil"/>
              <w:left w:val="nil"/>
              <w:bottom w:val="nil"/>
              <w:right w:val="nil"/>
            </w:tcBorders>
            <w:shd w:val="clear" w:color="auto" w:fill="auto"/>
            <w:noWrap/>
            <w:vAlign w:val="center"/>
            <w:hideMark/>
          </w:tcPr>
          <w:p w14:paraId="1CFC3A8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8.969.928</w:t>
            </w:r>
          </w:p>
        </w:tc>
        <w:tc>
          <w:tcPr>
            <w:tcW w:w="541" w:type="pct"/>
            <w:tcBorders>
              <w:top w:val="nil"/>
              <w:left w:val="nil"/>
              <w:bottom w:val="nil"/>
              <w:right w:val="nil"/>
            </w:tcBorders>
            <w:shd w:val="clear" w:color="auto" w:fill="auto"/>
            <w:noWrap/>
            <w:vAlign w:val="center"/>
            <w:hideMark/>
          </w:tcPr>
          <w:p w14:paraId="135D753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2.630.490,61</w:t>
            </w:r>
          </w:p>
        </w:tc>
        <w:tc>
          <w:tcPr>
            <w:tcW w:w="315" w:type="pct"/>
            <w:tcBorders>
              <w:top w:val="nil"/>
              <w:left w:val="nil"/>
              <w:bottom w:val="nil"/>
              <w:right w:val="nil"/>
            </w:tcBorders>
            <w:shd w:val="clear" w:color="auto" w:fill="auto"/>
            <w:noWrap/>
            <w:vAlign w:val="center"/>
            <w:hideMark/>
          </w:tcPr>
          <w:p w14:paraId="0367106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87,03</w:t>
            </w:r>
          </w:p>
        </w:tc>
        <w:tc>
          <w:tcPr>
            <w:tcW w:w="315" w:type="pct"/>
            <w:tcBorders>
              <w:top w:val="nil"/>
              <w:left w:val="nil"/>
              <w:bottom w:val="nil"/>
              <w:right w:val="nil"/>
            </w:tcBorders>
            <w:shd w:val="clear" w:color="auto" w:fill="auto"/>
            <w:noWrap/>
            <w:vAlign w:val="center"/>
            <w:hideMark/>
          </w:tcPr>
          <w:p w14:paraId="23ED338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29,33</w:t>
            </w:r>
          </w:p>
        </w:tc>
      </w:tr>
      <w:tr w:rsidR="00782674" w:rsidRPr="00782674" w14:paraId="12D4666C" w14:textId="77777777" w:rsidTr="00782674">
        <w:trPr>
          <w:trHeight w:val="255"/>
        </w:trPr>
        <w:tc>
          <w:tcPr>
            <w:tcW w:w="969" w:type="pct"/>
            <w:tcBorders>
              <w:top w:val="nil"/>
              <w:left w:val="nil"/>
              <w:bottom w:val="nil"/>
              <w:right w:val="nil"/>
            </w:tcBorders>
            <w:shd w:val="clear" w:color="auto" w:fill="auto"/>
            <w:vAlign w:val="center"/>
            <w:hideMark/>
          </w:tcPr>
          <w:p w14:paraId="6B6C4B51"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6711</w:t>
            </w:r>
          </w:p>
        </w:tc>
        <w:tc>
          <w:tcPr>
            <w:tcW w:w="1392" w:type="pct"/>
            <w:tcBorders>
              <w:top w:val="nil"/>
              <w:left w:val="nil"/>
              <w:bottom w:val="nil"/>
              <w:right w:val="nil"/>
            </w:tcBorders>
            <w:shd w:val="clear" w:color="auto" w:fill="auto"/>
            <w:vAlign w:val="bottom"/>
            <w:hideMark/>
          </w:tcPr>
          <w:p w14:paraId="34924110"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iz nadležnog proračuna za financiranje rashoda poslovanja</w:t>
            </w:r>
          </w:p>
        </w:tc>
        <w:tc>
          <w:tcPr>
            <w:tcW w:w="541" w:type="pct"/>
            <w:tcBorders>
              <w:top w:val="nil"/>
              <w:left w:val="nil"/>
              <w:bottom w:val="nil"/>
              <w:right w:val="nil"/>
            </w:tcBorders>
            <w:shd w:val="clear" w:color="auto" w:fill="auto"/>
            <w:noWrap/>
            <w:vAlign w:val="center"/>
            <w:hideMark/>
          </w:tcPr>
          <w:p w14:paraId="69D6C62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416.878,45</w:t>
            </w:r>
          </w:p>
        </w:tc>
        <w:tc>
          <w:tcPr>
            <w:tcW w:w="467" w:type="pct"/>
            <w:tcBorders>
              <w:top w:val="nil"/>
              <w:left w:val="nil"/>
              <w:bottom w:val="nil"/>
              <w:right w:val="nil"/>
            </w:tcBorders>
            <w:shd w:val="clear" w:color="auto" w:fill="auto"/>
            <w:noWrap/>
            <w:vAlign w:val="center"/>
            <w:hideMark/>
          </w:tcPr>
          <w:p w14:paraId="6F7D6B2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3983FFC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7F9061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567.477,69</w:t>
            </w:r>
          </w:p>
        </w:tc>
        <w:tc>
          <w:tcPr>
            <w:tcW w:w="315" w:type="pct"/>
            <w:tcBorders>
              <w:top w:val="nil"/>
              <w:left w:val="nil"/>
              <w:bottom w:val="nil"/>
              <w:right w:val="nil"/>
            </w:tcBorders>
            <w:shd w:val="clear" w:color="auto" w:fill="auto"/>
            <w:noWrap/>
            <w:vAlign w:val="center"/>
            <w:hideMark/>
          </w:tcPr>
          <w:p w14:paraId="476C213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136,13</w:t>
            </w:r>
          </w:p>
        </w:tc>
        <w:tc>
          <w:tcPr>
            <w:tcW w:w="315" w:type="pct"/>
            <w:tcBorders>
              <w:top w:val="nil"/>
              <w:left w:val="nil"/>
              <w:bottom w:val="nil"/>
              <w:right w:val="nil"/>
            </w:tcBorders>
            <w:shd w:val="clear" w:color="auto" w:fill="auto"/>
            <w:noWrap/>
            <w:vAlign w:val="center"/>
            <w:hideMark/>
          </w:tcPr>
          <w:p w14:paraId="1A42E19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B673E14" w14:textId="77777777" w:rsidTr="00782674">
        <w:trPr>
          <w:trHeight w:val="510"/>
        </w:trPr>
        <w:tc>
          <w:tcPr>
            <w:tcW w:w="969" w:type="pct"/>
            <w:tcBorders>
              <w:top w:val="nil"/>
              <w:left w:val="nil"/>
              <w:bottom w:val="nil"/>
              <w:right w:val="nil"/>
            </w:tcBorders>
            <w:shd w:val="clear" w:color="auto" w:fill="auto"/>
            <w:vAlign w:val="center"/>
            <w:hideMark/>
          </w:tcPr>
          <w:p w14:paraId="796A028A"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6712</w:t>
            </w:r>
          </w:p>
        </w:tc>
        <w:tc>
          <w:tcPr>
            <w:tcW w:w="1392" w:type="pct"/>
            <w:tcBorders>
              <w:top w:val="nil"/>
              <w:left w:val="nil"/>
              <w:bottom w:val="nil"/>
              <w:right w:val="nil"/>
            </w:tcBorders>
            <w:shd w:val="clear" w:color="auto" w:fill="auto"/>
            <w:vAlign w:val="bottom"/>
            <w:hideMark/>
          </w:tcPr>
          <w:p w14:paraId="72F0690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Prihodi iz nadležnog proračuna za financiranje rashoda za nabavu nefinancijske imovine</w:t>
            </w:r>
          </w:p>
        </w:tc>
        <w:tc>
          <w:tcPr>
            <w:tcW w:w="541" w:type="pct"/>
            <w:tcBorders>
              <w:top w:val="nil"/>
              <w:left w:val="nil"/>
              <w:bottom w:val="nil"/>
              <w:right w:val="nil"/>
            </w:tcBorders>
            <w:shd w:val="clear" w:color="auto" w:fill="auto"/>
            <w:noWrap/>
            <w:vAlign w:val="center"/>
            <w:hideMark/>
          </w:tcPr>
          <w:p w14:paraId="0BF95BC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2.605.666,39</w:t>
            </w:r>
          </w:p>
        </w:tc>
        <w:tc>
          <w:tcPr>
            <w:tcW w:w="467" w:type="pct"/>
            <w:tcBorders>
              <w:top w:val="nil"/>
              <w:left w:val="nil"/>
              <w:bottom w:val="nil"/>
              <w:right w:val="nil"/>
            </w:tcBorders>
            <w:shd w:val="clear" w:color="auto" w:fill="auto"/>
            <w:noWrap/>
            <w:vAlign w:val="center"/>
            <w:hideMark/>
          </w:tcPr>
          <w:p w14:paraId="7841AF7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AF626F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042134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2.063.012,92</w:t>
            </w:r>
          </w:p>
        </w:tc>
        <w:tc>
          <w:tcPr>
            <w:tcW w:w="315" w:type="pct"/>
            <w:tcBorders>
              <w:top w:val="nil"/>
              <w:left w:val="nil"/>
              <w:bottom w:val="nil"/>
              <w:right w:val="nil"/>
            </w:tcBorders>
            <w:shd w:val="clear" w:color="auto" w:fill="auto"/>
            <w:noWrap/>
            <w:vAlign w:val="center"/>
            <w:hideMark/>
          </w:tcPr>
          <w:p w14:paraId="21EA1EB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79,17</w:t>
            </w:r>
          </w:p>
        </w:tc>
        <w:tc>
          <w:tcPr>
            <w:tcW w:w="315" w:type="pct"/>
            <w:tcBorders>
              <w:top w:val="nil"/>
              <w:left w:val="nil"/>
              <w:bottom w:val="nil"/>
              <w:right w:val="nil"/>
            </w:tcBorders>
            <w:shd w:val="clear" w:color="auto" w:fill="auto"/>
            <w:noWrap/>
            <w:vAlign w:val="center"/>
            <w:hideMark/>
          </w:tcPr>
          <w:p w14:paraId="2DA9853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358F48D" w14:textId="77777777" w:rsidTr="00782674">
        <w:trPr>
          <w:trHeight w:val="765"/>
        </w:trPr>
        <w:tc>
          <w:tcPr>
            <w:tcW w:w="2361" w:type="pct"/>
            <w:gridSpan w:val="2"/>
            <w:tcBorders>
              <w:top w:val="single" w:sz="4" w:space="0" w:color="auto"/>
              <w:left w:val="nil"/>
              <w:bottom w:val="single" w:sz="4" w:space="0" w:color="auto"/>
              <w:right w:val="nil"/>
            </w:tcBorders>
            <w:shd w:val="clear" w:color="000000" w:fill="D9D9D9"/>
            <w:vAlign w:val="center"/>
            <w:hideMark/>
          </w:tcPr>
          <w:p w14:paraId="22C57596"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BROJČANA OZNAKA I NAZIV</w:t>
            </w:r>
          </w:p>
        </w:tc>
        <w:tc>
          <w:tcPr>
            <w:tcW w:w="541" w:type="pct"/>
            <w:tcBorders>
              <w:top w:val="single" w:sz="4" w:space="0" w:color="auto"/>
              <w:left w:val="nil"/>
              <w:bottom w:val="nil"/>
              <w:right w:val="nil"/>
            </w:tcBorders>
            <w:shd w:val="clear" w:color="000000" w:fill="D9D9D9"/>
            <w:vAlign w:val="center"/>
            <w:hideMark/>
          </w:tcPr>
          <w:p w14:paraId="0C3CB9B0"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OSTVARENJE/   IZVRŠENJE</w:t>
            </w:r>
            <w:r w:rsidRPr="00782674">
              <w:rPr>
                <w:rFonts w:ascii="Arial" w:eastAsia="Times New Roman" w:hAnsi="Arial" w:cs="Arial"/>
                <w:b/>
                <w:bCs/>
                <w:sz w:val="20"/>
                <w:szCs w:val="20"/>
                <w:lang w:eastAsia="hr-HR"/>
              </w:rPr>
              <w:br/>
              <w:t>01.2023. - 12.2023.</w:t>
            </w:r>
          </w:p>
        </w:tc>
        <w:tc>
          <w:tcPr>
            <w:tcW w:w="467" w:type="pct"/>
            <w:tcBorders>
              <w:top w:val="single" w:sz="4" w:space="0" w:color="auto"/>
              <w:left w:val="nil"/>
              <w:bottom w:val="nil"/>
              <w:right w:val="nil"/>
            </w:tcBorders>
            <w:shd w:val="clear" w:color="000000" w:fill="D9D9D9"/>
            <w:vAlign w:val="center"/>
            <w:hideMark/>
          </w:tcPr>
          <w:p w14:paraId="10AC3F46"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REBALANS 2024.</w:t>
            </w:r>
          </w:p>
        </w:tc>
        <w:tc>
          <w:tcPr>
            <w:tcW w:w="460" w:type="pct"/>
            <w:tcBorders>
              <w:top w:val="single" w:sz="4" w:space="0" w:color="auto"/>
              <w:left w:val="nil"/>
              <w:bottom w:val="nil"/>
              <w:right w:val="nil"/>
            </w:tcBorders>
            <w:shd w:val="clear" w:color="000000" w:fill="D9D9D9"/>
            <w:vAlign w:val="center"/>
            <w:hideMark/>
          </w:tcPr>
          <w:p w14:paraId="3B042BF5"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 xml:space="preserve">TEKUĆI PLAN </w:t>
            </w:r>
            <w:r w:rsidRPr="00782674">
              <w:rPr>
                <w:rFonts w:ascii="Arial" w:eastAsia="Times New Roman" w:hAnsi="Arial" w:cs="Arial"/>
                <w:b/>
                <w:bCs/>
                <w:sz w:val="20"/>
                <w:szCs w:val="20"/>
                <w:lang w:eastAsia="hr-HR"/>
              </w:rPr>
              <w:br/>
              <w:t>2024.</w:t>
            </w:r>
          </w:p>
        </w:tc>
        <w:tc>
          <w:tcPr>
            <w:tcW w:w="541" w:type="pct"/>
            <w:tcBorders>
              <w:top w:val="single" w:sz="4" w:space="0" w:color="auto"/>
              <w:left w:val="nil"/>
              <w:bottom w:val="nil"/>
              <w:right w:val="nil"/>
            </w:tcBorders>
            <w:shd w:val="clear" w:color="000000" w:fill="D9D9D9"/>
            <w:vAlign w:val="center"/>
            <w:hideMark/>
          </w:tcPr>
          <w:p w14:paraId="2A173371"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OSTVARENJE/   IZVRŠENJE</w:t>
            </w:r>
            <w:r w:rsidRPr="00782674">
              <w:rPr>
                <w:rFonts w:ascii="Arial" w:eastAsia="Times New Roman" w:hAnsi="Arial" w:cs="Arial"/>
                <w:b/>
                <w:bCs/>
                <w:sz w:val="20"/>
                <w:szCs w:val="20"/>
                <w:lang w:eastAsia="hr-HR"/>
              </w:rPr>
              <w:br/>
              <w:t>01.2024. - 12.2024.</w:t>
            </w:r>
          </w:p>
        </w:tc>
        <w:tc>
          <w:tcPr>
            <w:tcW w:w="315" w:type="pct"/>
            <w:tcBorders>
              <w:top w:val="single" w:sz="4" w:space="0" w:color="auto"/>
              <w:left w:val="nil"/>
              <w:bottom w:val="nil"/>
              <w:right w:val="nil"/>
            </w:tcBorders>
            <w:shd w:val="clear" w:color="000000" w:fill="D9D9D9"/>
            <w:vAlign w:val="center"/>
            <w:hideMark/>
          </w:tcPr>
          <w:p w14:paraId="571D3CEF"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INDEKS   (5)/(2)</w:t>
            </w:r>
          </w:p>
        </w:tc>
        <w:tc>
          <w:tcPr>
            <w:tcW w:w="315" w:type="pct"/>
            <w:tcBorders>
              <w:top w:val="single" w:sz="4" w:space="0" w:color="auto"/>
              <w:left w:val="nil"/>
              <w:bottom w:val="nil"/>
              <w:right w:val="nil"/>
            </w:tcBorders>
            <w:shd w:val="clear" w:color="000000" w:fill="D9D9D9"/>
            <w:vAlign w:val="center"/>
            <w:hideMark/>
          </w:tcPr>
          <w:p w14:paraId="17B77039" w14:textId="77777777" w:rsidR="00782674" w:rsidRPr="00782674" w:rsidRDefault="00782674" w:rsidP="00782674">
            <w:pPr>
              <w:spacing w:after="0" w:line="240" w:lineRule="auto"/>
              <w:jc w:val="center"/>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INDEKS   (5)/(4)</w:t>
            </w:r>
          </w:p>
        </w:tc>
      </w:tr>
      <w:tr w:rsidR="00782674" w:rsidRPr="00782674" w14:paraId="133444F5" w14:textId="77777777" w:rsidTr="00782674">
        <w:trPr>
          <w:trHeight w:val="255"/>
        </w:trPr>
        <w:tc>
          <w:tcPr>
            <w:tcW w:w="2361" w:type="pct"/>
            <w:gridSpan w:val="2"/>
            <w:tcBorders>
              <w:top w:val="single" w:sz="4" w:space="0" w:color="auto"/>
              <w:left w:val="nil"/>
              <w:bottom w:val="single" w:sz="4" w:space="0" w:color="auto"/>
              <w:right w:val="nil"/>
            </w:tcBorders>
            <w:shd w:val="clear" w:color="000000" w:fill="D9D9D9"/>
            <w:vAlign w:val="center"/>
            <w:hideMark/>
          </w:tcPr>
          <w:p w14:paraId="36AAA7C1"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1</w:t>
            </w:r>
          </w:p>
        </w:tc>
        <w:tc>
          <w:tcPr>
            <w:tcW w:w="541" w:type="pct"/>
            <w:tcBorders>
              <w:top w:val="single" w:sz="4" w:space="0" w:color="auto"/>
              <w:left w:val="nil"/>
              <w:bottom w:val="single" w:sz="4" w:space="0" w:color="auto"/>
              <w:right w:val="nil"/>
            </w:tcBorders>
            <w:shd w:val="clear" w:color="000000" w:fill="D9D9D9"/>
            <w:noWrap/>
            <w:vAlign w:val="center"/>
            <w:hideMark/>
          </w:tcPr>
          <w:p w14:paraId="4BF26B8F"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2</w:t>
            </w:r>
          </w:p>
        </w:tc>
        <w:tc>
          <w:tcPr>
            <w:tcW w:w="467" w:type="pct"/>
            <w:tcBorders>
              <w:top w:val="single" w:sz="4" w:space="0" w:color="auto"/>
              <w:left w:val="nil"/>
              <w:bottom w:val="single" w:sz="4" w:space="0" w:color="auto"/>
              <w:right w:val="nil"/>
            </w:tcBorders>
            <w:shd w:val="clear" w:color="000000" w:fill="D9D9D9"/>
            <w:noWrap/>
            <w:vAlign w:val="center"/>
            <w:hideMark/>
          </w:tcPr>
          <w:p w14:paraId="2E151BA0"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3</w:t>
            </w:r>
          </w:p>
        </w:tc>
        <w:tc>
          <w:tcPr>
            <w:tcW w:w="460" w:type="pct"/>
            <w:tcBorders>
              <w:top w:val="single" w:sz="4" w:space="0" w:color="auto"/>
              <w:left w:val="nil"/>
              <w:bottom w:val="single" w:sz="4" w:space="0" w:color="auto"/>
              <w:right w:val="nil"/>
            </w:tcBorders>
            <w:shd w:val="clear" w:color="000000" w:fill="D9D9D9"/>
            <w:noWrap/>
            <w:vAlign w:val="center"/>
            <w:hideMark/>
          </w:tcPr>
          <w:p w14:paraId="7AD19852"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4</w:t>
            </w:r>
          </w:p>
        </w:tc>
        <w:tc>
          <w:tcPr>
            <w:tcW w:w="541" w:type="pct"/>
            <w:tcBorders>
              <w:top w:val="single" w:sz="4" w:space="0" w:color="auto"/>
              <w:left w:val="nil"/>
              <w:bottom w:val="single" w:sz="4" w:space="0" w:color="auto"/>
              <w:right w:val="nil"/>
            </w:tcBorders>
            <w:shd w:val="clear" w:color="000000" w:fill="D9D9D9"/>
            <w:noWrap/>
            <w:vAlign w:val="center"/>
            <w:hideMark/>
          </w:tcPr>
          <w:p w14:paraId="55CD81C4"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5</w:t>
            </w:r>
          </w:p>
        </w:tc>
        <w:tc>
          <w:tcPr>
            <w:tcW w:w="315" w:type="pct"/>
            <w:tcBorders>
              <w:top w:val="single" w:sz="4" w:space="0" w:color="auto"/>
              <w:left w:val="nil"/>
              <w:bottom w:val="single" w:sz="4" w:space="0" w:color="auto"/>
              <w:right w:val="nil"/>
            </w:tcBorders>
            <w:shd w:val="clear" w:color="000000" w:fill="D9D9D9"/>
            <w:noWrap/>
            <w:vAlign w:val="center"/>
            <w:hideMark/>
          </w:tcPr>
          <w:p w14:paraId="47F81F55"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6</w:t>
            </w:r>
          </w:p>
        </w:tc>
        <w:tc>
          <w:tcPr>
            <w:tcW w:w="315" w:type="pct"/>
            <w:tcBorders>
              <w:top w:val="single" w:sz="4" w:space="0" w:color="auto"/>
              <w:left w:val="nil"/>
              <w:bottom w:val="single" w:sz="4" w:space="0" w:color="auto"/>
              <w:right w:val="nil"/>
            </w:tcBorders>
            <w:shd w:val="clear" w:color="000000" w:fill="D9D9D9"/>
            <w:noWrap/>
            <w:vAlign w:val="center"/>
            <w:hideMark/>
          </w:tcPr>
          <w:p w14:paraId="14D6E5A2"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r w:rsidRPr="00782674">
              <w:rPr>
                <w:rFonts w:ascii="Arial" w:eastAsia="Times New Roman" w:hAnsi="Arial" w:cs="Arial"/>
                <w:b/>
                <w:bCs/>
                <w:sz w:val="16"/>
                <w:szCs w:val="16"/>
                <w:lang w:eastAsia="hr-HR"/>
              </w:rPr>
              <w:t>7</w:t>
            </w:r>
          </w:p>
        </w:tc>
      </w:tr>
      <w:tr w:rsidR="00782674" w:rsidRPr="00782674" w14:paraId="6DD6F152" w14:textId="77777777" w:rsidTr="00782674">
        <w:trPr>
          <w:trHeight w:val="255"/>
        </w:trPr>
        <w:tc>
          <w:tcPr>
            <w:tcW w:w="969" w:type="pct"/>
            <w:tcBorders>
              <w:top w:val="nil"/>
              <w:left w:val="nil"/>
              <w:bottom w:val="nil"/>
              <w:right w:val="nil"/>
            </w:tcBorders>
            <w:shd w:val="clear" w:color="auto" w:fill="auto"/>
            <w:vAlign w:val="center"/>
            <w:hideMark/>
          </w:tcPr>
          <w:p w14:paraId="57461AF5" w14:textId="77777777" w:rsidR="00782674" w:rsidRPr="00782674" w:rsidRDefault="00782674" w:rsidP="00782674">
            <w:pPr>
              <w:spacing w:after="0" w:line="240" w:lineRule="auto"/>
              <w:jc w:val="center"/>
              <w:rPr>
                <w:rFonts w:ascii="Arial" w:eastAsia="Times New Roman" w:hAnsi="Arial" w:cs="Arial"/>
                <w:b/>
                <w:bCs/>
                <w:sz w:val="16"/>
                <w:szCs w:val="16"/>
                <w:lang w:eastAsia="hr-HR"/>
              </w:rPr>
            </w:pPr>
          </w:p>
        </w:tc>
        <w:tc>
          <w:tcPr>
            <w:tcW w:w="1392" w:type="pct"/>
            <w:tcBorders>
              <w:top w:val="nil"/>
              <w:left w:val="nil"/>
              <w:bottom w:val="nil"/>
              <w:right w:val="nil"/>
            </w:tcBorders>
            <w:shd w:val="clear" w:color="auto" w:fill="auto"/>
            <w:hideMark/>
          </w:tcPr>
          <w:p w14:paraId="37850C6F" w14:textId="77777777" w:rsidR="00782674" w:rsidRPr="00782674" w:rsidRDefault="00782674" w:rsidP="00782674">
            <w:pPr>
              <w:spacing w:after="0" w:line="240" w:lineRule="auto"/>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UKUPNI RASHODI</w:t>
            </w:r>
          </w:p>
        </w:tc>
        <w:tc>
          <w:tcPr>
            <w:tcW w:w="541" w:type="pct"/>
            <w:tcBorders>
              <w:top w:val="nil"/>
              <w:left w:val="nil"/>
              <w:bottom w:val="nil"/>
              <w:right w:val="nil"/>
            </w:tcBorders>
            <w:shd w:val="clear" w:color="auto" w:fill="auto"/>
            <w:noWrap/>
            <w:vAlign w:val="center"/>
            <w:hideMark/>
          </w:tcPr>
          <w:p w14:paraId="063AD997"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5.269.841,17</w:t>
            </w:r>
          </w:p>
        </w:tc>
        <w:tc>
          <w:tcPr>
            <w:tcW w:w="467" w:type="pct"/>
            <w:tcBorders>
              <w:top w:val="nil"/>
              <w:left w:val="nil"/>
              <w:bottom w:val="nil"/>
              <w:right w:val="nil"/>
            </w:tcBorders>
            <w:shd w:val="clear" w:color="auto" w:fill="auto"/>
            <w:noWrap/>
            <w:vAlign w:val="center"/>
            <w:hideMark/>
          </w:tcPr>
          <w:p w14:paraId="1ABA327A"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19.570.171</w:t>
            </w:r>
          </w:p>
        </w:tc>
        <w:tc>
          <w:tcPr>
            <w:tcW w:w="460" w:type="pct"/>
            <w:tcBorders>
              <w:top w:val="nil"/>
              <w:left w:val="nil"/>
              <w:bottom w:val="nil"/>
              <w:right w:val="nil"/>
            </w:tcBorders>
            <w:shd w:val="clear" w:color="auto" w:fill="auto"/>
            <w:noWrap/>
            <w:vAlign w:val="center"/>
            <w:hideMark/>
          </w:tcPr>
          <w:p w14:paraId="742F23C5"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19.257.844</w:t>
            </w:r>
          </w:p>
        </w:tc>
        <w:tc>
          <w:tcPr>
            <w:tcW w:w="541" w:type="pct"/>
            <w:tcBorders>
              <w:top w:val="nil"/>
              <w:left w:val="nil"/>
              <w:bottom w:val="nil"/>
              <w:right w:val="nil"/>
            </w:tcBorders>
            <w:shd w:val="clear" w:color="auto" w:fill="auto"/>
            <w:noWrap/>
            <w:vAlign w:val="center"/>
            <w:hideMark/>
          </w:tcPr>
          <w:p w14:paraId="4F7C3846"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4.859.315,22</w:t>
            </w:r>
          </w:p>
        </w:tc>
        <w:tc>
          <w:tcPr>
            <w:tcW w:w="315" w:type="pct"/>
            <w:tcBorders>
              <w:top w:val="nil"/>
              <w:left w:val="nil"/>
              <w:bottom w:val="nil"/>
              <w:right w:val="nil"/>
            </w:tcBorders>
            <w:shd w:val="clear" w:color="auto" w:fill="auto"/>
            <w:noWrap/>
            <w:vAlign w:val="center"/>
            <w:hideMark/>
          </w:tcPr>
          <w:p w14:paraId="6B87AB12"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92,21</w:t>
            </w:r>
          </w:p>
        </w:tc>
        <w:tc>
          <w:tcPr>
            <w:tcW w:w="315" w:type="pct"/>
            <w:tcBorders>
              <w:top w:val="nil"/>
              <w:left w:val="nil"/>
              <w:bottom w:val="nil"/>
              <w:right w:val="nil"/>
            </w:tcBorders>
            <w:shd w:val="clear" w:color="auto" w:fill="auto"/>
            <w:noWrap/>
            <w:vAlign w:val="center"/>
            <w:hideMark/>
          </w:tcPr>
          <w:p w14:paraId="4EBAC2FB"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25,23</w:t>
            </w:r>
          </w:p>
        </w:tc>
      </w:tr>
      <w:tr w:rsidR="00782674" w:rsidRPr="00782674" w14:paraId="21E346A6" w14:textId="77777777" w:rsidTr="00782674">
        <w:trPr>
          <w:trHeight w:val="255"/>
        </w:trPr>
        <w:tc>
          <w:tcPr>
            <w:tcW w:w="969" w:type="pct"/>
            <w:tcBorders>
              <w:top w:val="nil"/>
              <w:left w:val="nil"/>
              <w:bottom w:val="nil"/>
              <w:right w:val="nil"/>
            </w:tcBorders>
            <w:shd w:val="clear" w:color="auto" w:fill="auto"/>
            <w:vAlign w:val="center"/>
            <w:hideMark/>
          </w:tcPr>
          <w:p w14:paraId="69F4C455" w14:textId="77777777" w:rsidR="00782674" w:rsidRPr="00782674" w:rsidRDefault="00782674" w:rsidP="00782674">
            <w:pPr>
              <w:spacing w:after="0" w:line="240" w:lineRule="auto"/>
              <w:ind w:firstLineChars="500" w:firstLine="1004"/>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3</w:t>
            </w:r>
          </w:p>
        </w:tc>
        <w:tc>
          <w:tcPr>
            <w:tcW w:w="1392" w:type="pct"/>
            <w:tcBorders>
              <w:top w:val="nil"/>
              <w:left w:val="nil"/>
              <w:bottom w:val="nil"/>
              <w:right w:val="nil"/>
            </w:tcBorders>
            <w:shd w:val="clear" w:color="auto" w:fill="auto"/>
            <w:vAlign w:val="center"/>
            <w:hideMark/>
          </w:tcPr>
          <w:p w14:paraId="6E1CE04B" w14:textId="77777777" w:rsidR="00782674" w:rsidRPr="00782674" w:rsidRDefault="00782674" w:rsidP="00782674">
            <w:pPr>
              <w:spacing w:after="0" w:line="240" w:lineRule="auto"/>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Rashodi poslovanja</w:t>
            </w:r>
          </w:p>
        </w:tc>
        <w:tc>
          <w:tcPr>
            <w:tcW w:w="541" w:type="pct"/>
            <w:tcBorders>
              <w:top w:val="nil"/>
              <w:left w:val="nil"/>
              <w:bottom w:val="nil"/>
              <w:right w:val="nil"/>
            </w:tcBorders>
            <w:shd w:val="clear" w:color="auto" w:fill="auto"/>
            <w:noWrap/>
            <w:vAlign w:val="center"/>
            <w:hideMark/>
          </w:tcPr>
          <w:p w14:paraId="64D5A145"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635.666,07</w:t>
            </w:r>
          </w:p>
        </w:tc>
        <w:tc>
          <w:tcPr>
            <w:tcW w:w="467" w:type="pct"/>
            <w:tcBorders>
              <w:top w:val="nil"/>
              <w:left w:val="nil"/>
              <w:bottom w:val="nil"/>
              <w:right w:val="nil"/>
            </w:tcBorders>
            <w:shd w:val="clear" w:color="auto" w:fill="auto"/>
            <w:noWrap/>
            <w:vAlign w:val="center"/>
            <w:hideMark/>
          </w:tcPr>
          <w:p w14:paraId="7298B000"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1.311.481</w:t>
            </w:r>
          </w:p>
        </w:tc>
        <w:tc>
          <w:tcPr>
            <w:tcW w:w="460" w:type="pct"/>
            <w:tcBorders>
              <w:top w:val="nil"/>
              <w:left w:val="nil"/>
              <w:bottom w:val="nil"/>
              <w:right w:val="nil"/>
            </w:tcBorders>
            <w:shd w:val="clear" w:color="auto" w:fill="auto"/>
            <w:noWrap/>
            <w:vAlign w:val="center"/>
            <w:hideMark/>
          </w:tcPr>
          <w:p w14:paraId="66A4EB54"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1.290.188</w:t>
            </w:r>
          </w:p>
        </w:tc>
        <w:tc>
          <w:tcPr>
            <w:tcW w:w="541" w:type="pct"/>
            <w:tcBorders>
              <w:top w:val="nil"/>
              <w:left w:val="nil"/>
              <w:bottom w:val="nil"/>
              <w:right w:val="nil"/>
            </w:tcBorders>
            <w:shd w:val="clear" w:color="auto" w:fill="auto"/>
            <w:noWrap/>
            <w:vAlign w:val="center"/>
            <w:hideMark/>
          </w:tcPr>
          <w:p w14:paraId="5FE4F51E"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747.730,89</w:t>
            </w:r>
          </w:p>
        </w:tc>
        <w:tc>
          <w:tcPr>
            <w:tcW w:w="315" w:type="pct"/>
            <w:tcBorders>
              <w:top w:val="nil"/>
              <w:left w:val="nil"/>
              <w:bottom w:val="nil"/>
              <w:right w:val="nil"/>
            </w:tcBorders>
            <w:shd w:val="clear" w:color="auto" w:fill="auto"/>
            <w:noWrap/>
            <w:vAlign w:val="center"/>
            <w:hideMark/>
          </w:tcPr>
          <w:p w14:paraId="6D9C668C"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117,63</w:t>
            </w:r>
          </w:p>
        </w:tc>
        <w:tc>
          <w:tcPr>
            <w:tcW w:w="315" w:type="pct"/>
            <w:tcBorders>
              <w:top w:val="nil"/>
              <w:left w:val="nil"/>
              <w:bottom w:val="nil"/>
              <w:right w:val="nil"/>
            </w:tcBorders>
            <w:shd w:val="clear" w:color="auto" w:fill="auto"/>
            <w:noWrap/>
            <w:vAlign w:val="center"/>
            <w:hideMark/>
          </w:tcPr>
          <w:p w14:paraId="24170338"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57,96</w:t>
            </w:r>
          </w:p>
        </w:tc>
      </w:tr>
      <w:tr w:rsidR="00782674" w:rsidRPr="00782674" w14:paraId="0B66E066" w14:textId="77777777" w:rsidTr="00782674">
        <w:trPr>
          <w:trHeight w:val="255"/>
        </w:trPr>
        <w:tc>
          <w:tcPr>
            <w:tcW w:w="969" w:type="pct"/>
            <w:tcBorders>
              <w:top w:val="nil"/>
              <w:left w:val="nil"/>
              <w:bottom w:val="nil"/>
              <w:right w:val="nil"/>
            </w:tcBorders>
            <w:shd w:val="clear" w:color="auto" w:fill="auto"/>
            <w:vAlign w:val="center"/>
            <w:hideMark/>
          </w:tcPr>
          <w:p w14:paraId="271A16D6"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31</w:t>
            </w:r>
          </w:p>
        </w:tc>
        <w:tc>
          <w:tcPr>
            <w:tcW w:w="1392" w:type="pct"/>
            <w:tcBorders>
              <w:top w:val="nil"/>
              <w:left w:val="nil"/>
              <w:bottom w:val="nil"/>
              <w:right w:val="nil"/>
            </w:tcBorders>
            <w:shd w:val="clear" w:color="auto" w:fill="auto"/>
            <w:vAlign w:val="center"/>
            <w:hideMark/>
          </w:tcPr>
          <w:p w14:paraId="2EEAE2FD"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Rashodi za zaposlene</w:t>
            </w:r>
          </w:p>
        </w:tc>
        <w:tc>
          <w:tcPr>
            <w:tcW w:w="541" w:type="pct"/>
            <w:tcBorders>
              <w:top w:val="nil"/>
              <w:left w:val="nil"/>
              <w:bottom w:val="nil"/>
              <w:right w:val="nil"/>
            </w:tcBorders>
            <w:shd w:val="clear" w:color="auto" w:fill="auto"/>
            <w:noWrap/>
            <w:vAlign w:val="center"/>
            <w:hideMark/>
          </w:tcPr>
          <w:p w14:paraId="0412D62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216.110,83</w:t>
            </w:r>
          </w:p>
        </w:tc>
        <w:tc>
          <w:tcPr>
            <w:tcW w:w="467" w:type="pct"/>
            <w:tcBorders>
              <w:top w:val="nil"/>
              <w:left w:val="nil"/>
              <w:bottom w:val="nil"/>
              <w:right w:val="nil"/>
            </w:tcBorders>
            <w:shd w:val="clear" w:color="auto" w:fill="auto"/>
            <w:noWrap/>
            <w:vAlign w:val="center"/>
            <w:hideMark/>
          </w:tcPr>
          <w:p w14:paraId="61AF8D7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382.645</w:t>
            </w:r>
          </w:p>
        </w:tc>
        <w:tc>
          <w:tcPr>
            <w:tcW w:w="460" w:type="pct"/>
            <w:tcBorders>
              <w:top w:val="nil"/>
              <w:left w:val="nil"/>
              <w:bottom w:val="nil"/>
              <w:right w:val="nil"/>
            </w:tcBorders>
            <w:shd w:val="clear" w:color="auto" w:fill="auto"/>
            <w:noWrap/>
            <w:vAlign w:val="center"/>
            <w:hideMark/>
          </w:tcPr>
          <w:p w14:paraId="26D3A1A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381.651</w:t>
            </w:r>
          </w:p>
        </w:tc>
        <w:tc>
          <w:tcPr>
            <w:tcW w:w="541" w:type="pct"/>
            <w:tcBorders>
              <w:top w:val="nil"/>
              <w:left w:val="nil"/>
              <w:bottom w:val="nil"/>
              <w:right w:val="nil"/>
            </w:tcBorders>
            <w:shd w:val="clear" w:color="auto" w:fill="auto"/>
            <w:noWrap/>
            <w:vAlign w:val="center"/>
            <w:hideMark/>
          </w:tcPr>
          <w:p w14:paraId="1FEDEBD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304.550,67</w:t>
            </w:r>
          </w:p>
        </w:tc>
        <w:tc>
          <w:tcPr>
            <w:tcW w:w="315" w:type="pct"/>
            <w:tcBorders>
              <w:top w:val="nil"/>
              <w:left w:val="nil"/>
              <w:bottom w:val="nil"/>
              <w:right w:val="nil"/>
            </w:tcBorders>
            <w:shd w:val="clear" w:color="auto" w:fill="auto"/>
            <w:noWrap/>
            <w:vAlign w:val="center"/>
            <w:hideMark/>
          </w:tcPr>
          <w:p w14:paraId="057EA02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140,92</w:t>
            </w:r>
          </w:p>
        </w:tc>
        <w:tc>
          <w:tcPr>
            <w:tcW w:w="315" w:type="pct"/>
            <w:tcBorders>
              <w:top w:val="nil"/>
              <w:left w:val="nil"/>
              <w:bottom w:val="nil"/>
              <w:right w:val="nil"/>
            </w:tcBorders>
            <w:shd w:val="clear" w:color="auto" w:fill="auto"/>
            <w:noWrap/>
            <w:vAlign w:val="center"/>
            <w:hideMark/>
          </w:tcPr>
          <w:p w14:paraId="65D3DA3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79,80</w:t>
            </w:r>
          </w:p>
        </w:tc>
      </w:tr>
      <w:tr w:rsidR="00782674" w:rsidRPr="00782674" w14:paraId="49E21F2F" w14:textId="77777777" w:rsidTr="00782674">
        <w:trPr>
          <w:trHeight w:val="255"/>
        </w:trPr>
        <w:tc>
          <w:tcPr>
            <w:tcW w:w="969" w:type="pct"/>
            <w:tcBorders>
              <w:top w:val="nil"/>
              <w:left w:val="nil"/>
              <w:bottom w:val="nil"/>
              <w:right w:val="nil"/>
            </w:tcBorders>
            <w:shd w:val="clear" w:color="auto" w:fill="auto"/>
            <w:vAlign w:val="center"/>
            <w:hideMark/>
          </w:tcPr>
          <w:p w14:paraId="04BB64ED"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311</w:t>
            </w:r>
          </w:p>
        </w:tc>
        <w:tc>
          <w:tcPr>
            <w:tcW w:w="1392" w:type="pct"/>
            <w:tcBorders>
              <w:top w:val="nil"/>
              <w:left w:val="nil"/>
              <w:bottom w:val="nil"/>
              <w:right w:val="nil"/>
            </w:tcBorders>
            <w:shd w:val="clear" w:color="auto" w:fill="auto"/>
            <w:vAlign w:val="center"/>
            <w:hideMark/>
          </w:tcPr>
          <w:p w14:paraId="241B9098"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Plaće (Bruto)</w:t>
            </w:r>
          </w:p>
        </w:tc>
        <w:tc>
          <w:tcPr>
            <w:tcW w:w="541" w:type="pct"/>
            <w:tcBorders>
              <w:top w:val="nil"/>
              <w:left w:val="nil"/>
              <w:bottom w:val="nil"/>
              <w:right w:val="nil"/>
            </w:tcBorders>
            <w:shd w:val="clear" w:color="auto" w:fill="auto"/>
            <w:noWrap/>
            <w:vAlign w:val="center"/>
            <w:hideMark/>
          </w:tcPr>
          <w:p w14:paraId="5086EF6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173.883,05</w:t>
            </w:r>
          </w:p>
        </w:tc>
        <w:tc>
          <w:tcPr>
            <w:tcW w:w="467" w:type="pct"/>
            <w:tcBorders>
              <w:top w:val="nil"/>
              <w:left w:val="nil"/>
              <w:bottom w:val="nil"/>
              <w:right w:val="nil"/>
            </w:tcBorders>
            <w:shd w:val="clear" w:color="auto" w:fill="auto"/>
            <w:noWrap/>
            <w:vAlign w:val="center"/>
            <w:hideMark/>
          </w:tcPr>
          <w:p w14:paraId="639B60F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5AE3CB0E"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FF1C46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243.256,12</w:t>
            </w:r>
          </w:p>
        </w:tc>
        <w:tc>
          <w:tcPr>
            <w:tcW w:w="315" w:type="pct"/>
            <w:tcBorders>
              <w:top w:val="nil"/>
              <w:left w:val="nil"/>
              <w:bottom w:val="nil"/>
              <w:right w:val="nil"/>
            </w:tcBorders>
            <w:shd w:val="clear" w:color="auto" w:fill="auto"/>
            <w:noWrap/>
            <w:vAlign w:val="center"/>
            <w:hideMark/>
          </w:tcPr>
          <w:p w14:paraId="2909A2D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139,90</w:t>
            </w:r>
          </w:p>
        </w:tc>
        <w:tc>
          <w:tcPr>
            <w:tcW w:w="315" w:type="pct"/>
            <w:tcBorders>
              <w:top w:val="nil"/>
              <w:left w:val="nil"/>
              <w:bottom w:val="nil"/>
              <w:right w:val="nil"/>
            </w:tcBorders>
            <w:shd w:val="clear" w:color="auto" w:fill="auto"/>
            <w:noWrap/>
            <w:vAlign w:val="center"/>
            <w:hideMark/>
          </w:tcPr>
          <w:p w14:paraId="71B8640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2BEC523B" w14:textId="77777777" w:rsidTr="00782674">
        <w:trPr>
          <w:trHeight w:val="255"/>
        </w:trPr>
        <w:tc>
          <w:tcPr>
            <w:tcW w:w="969" w:type="pct"/>
            <w:tcBorders>
              <w:top w:val="nil"/>
              <w:left w:val="nil"/>
              <w:bottom w:val="nil"/>
              <w:right w:val="nil"/>
            </w:tcBorders>
            <w:shd w:val="clear" w:color="auto" w:fill="auto"/>
            <w:vAlign w:val="center"/>
            <w:hideMark/>
          </w:tcPr>
          <w:p w14:paraId="02D32239"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3111</w:t>
            </w:r>
          </w:p>
        </w:tc>
        <w:tc>
          <w:tcPr>
            <w:tcW w:w="1392" w:type="pct"/>
            <w:tcBorders>
              <w:top w:val="nil"/>
              <w:left w:val="nil"/>
              <w:bottom w:val="nil"/>
              <w:right w:val="nil"/>
            </w:tcBorders>
            <w:shd w:val="clear" w:color="auto" w:fill="auto"/>
            <w:vAlign w:val="center"/>
            <w:hideMark/>
          </w:tcPr>
          <w:p w14:paraId="78D4978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Plaće za redovan rad</w:t>
            </w:r>
          </w:p>
        </w:tc>
        <w:tc>
          <w:tcPr>
            <w:tcW w:w="541" w:type="pct"/>
            <w:tcBorders>
              <w:top w:val="nil"/>
              <w:left w:val="nil"/>
              <w:bottom w:val="nil"/>
              <w:right w:val="nil"/>
            </w:tcBorders>
            <w:shd w:val="clear" w:color="auto" w:fill="auto"/>
            <w:noWrap/>
            <w:vAlign w:val="center"/>
            <w:hideMark/>
          </w:tcPr>
          <w:p w14:paraId="0EC535E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173.782,94</w:t>
            </w:r>
          </w:p>
        </w:tc>
        <w:tc>
          <w:tcPr>
            <w:tcW w:w="467" w:type="pct"/>
            <w:tcBorders>
              <w:top w:val="nil"/>
              <w:left w:val="nil"/>
              <w:bottom w:val="nil"/>
              <w:right w:val="nil"/>
            </w:tcBorders>
            <w:shd w:val="clear" w:color="auto" w:fill="auto"/>
            <w:noWrap/>
            <w:vAlign w:val="center"/>
            <w:hideMark/>
          </w:tcPr>
          <w:p w14:paraId="3EB21AC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51B992F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5748E02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241.651,05</w:t>
            </w:r>
          </w:p>
        </w:tc>
        <w:tc>
          <w:tcPr>
            <w:tcW w:w="315" w:type="pct"/>
            <w:tcBorders>
              <w:top w:val="nil"/>
              <w:left w:val="nil"/>
              <w:bottom w:val="nil"/>
              <w:right w:val="nil"/>
            </w:tcBorders>
            <w:shd w:val="clear" w:color="auto" w:fill="auto"/>
            <w:noWrap/>
            <w:vAlign w:val="center"/>
            <w:hideMark/>
          </w:tcPr>
          <w:p w14:paraId="21CD309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139,05</w:t>
            </w:r>
          </w:p>
        </w:tc>
        <w:tc>
          <w:tcPr>
            <w:tcW w:w="315" w:type="pct"/>
            <w:tcBorders>
              <w:top w:val="nil"/>
              <w:left w:val="nil"/>
              <w:bottom w:val="nil"/>
              <w:right w:val="nil"/>
            </w:tcBorders>
            <w:shd w:val="clear" w:color="auto" w:fill="auto"/>
            <w:noWrap/>
            <w:vAlign w:val="center"/>
            <w:hideMark/>
          </w:tcPr>
          <w:p w14:paraId="57CE99B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221BB232" w14:textId="77777777" w:rsidTr="00782674">
        <w:trPr>
          <w:trHeight w:val="255"/>
        </w:trPr>
        <w:tc>
          <w:tcPr>
            <w:tcW w:w="969" w:type="pct"/>
            <w:tcBorders>
              <w:top w:val="nil"/>
              <w:left w:val="nil"/>
              <w:bottom w:val="nil"/>
              <w:right w:val="nil"/>
            </w:tcBorders>
            <w:shd w:val="clear" w:color="auto" w:fill="auto"/>
            <w:vAlign w:val="center"/>
            <w:hideMark/>
          </w:tcPr>
          <w:p w14:paraId="241B7D39"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3112</w:t>
            </w:r>
          </w:p>
        </w:tc>
        <w:tc>
          <w:tcPr>
            <w:tcW w:w="1392" w:type="pct"/>
            <w:tcBorders>
              <w:top w:val="nil"/>
              <w:left w:val="nil"/>
              <w:bottom w:val="nil"/>
              <w:right w:val="nil"/>
            </w:tcBorders>
            <w:shd w:val="clear" w:color="auto" w:fill="auto"/>
            <w:vAlign w:val="center"/>
            <w:hideMark/>
          </w:tcPr>
          <w:p w14:paraId="4D9FBABD"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Plaće u naravi</w:t>
            </w:r>
          </w:p>
        </w:tc>
        <w:tc>
          <w:tcPr>
            <w:tcW w:w="541" w:type="pct"/>
            <w:tcBorders>
              <w:top w:val="nil"/>
              <w:left w:val="nil"/>
              <w:bottom w:val="nil"/>
              <w:right w:val="nil"/>
            </w:tcBorders>
            <w:shd w:val="clear" w:color="auto" w:fill="auto"/>
            <w:noWrap/>
            <w:vAlign w:val="center"/>
            <w:hideMark/>
          </w:tcPr>
          <w:p w14:paraId="03CBC5FF"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3B77793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7172FC7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34B486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1.473,97</w:t>
            </w:r>
          </w:p>
        </w:tc>
        <w:tc>
          <w:tcPr>
            <w:tcW w:w="315" w:type="pct"/>
            <w:tcBorders>
              <w:top w:val="nil"/>
              <w:left w:val="nil"/>
              <w:bottom w:val="nil"/>
              <w:right w:val="nil"/>
            </w:tcBorders>
            <w:shd w:val="clear" w:color="auto" w:fill="auto"/>
            <w:noWrap/>
            <w:vAlign w:val="center"/>
            <w:hideMark/>
          </w:tcPr>
          <w:p w14:paraId="5A24761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43D37426"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1EC1BE4C" w14:textId="77777777" w:rsidTr="00782674">
        <w:trPr>
          <w:trHeight w:val="255"/>
        </w:trPr>
        <w:tc>
          <w:tcPr>
            <w:tcW w:w="969" w:type="pct"/>
            <w:tcBorders>
              <w:top w:val="nil"/>
              <w:left w:val="nil"/>
              <w:bottom w:val="nil"/>
              <w:right w:val="nil"/>
            </w:tcBorders>
            <w:shd w:val="clear" w:color="auto" w:fill="auto"/>
            <w:vAlign w:val="center"/>
            <w:hideMark/>
          </w:tcPr>
          <w:p w14:paraId="1B8FDA38"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3113</w:t>
            </w:r>
          </w:p>
        </w:tc>
        <w:tc>
          <w:tcPr>
            <w:tcW w:w="1392" w:type="pct"/>
            <w:tcBorders>
              <w:top w:val="nil"/>
              <w:left w:val="nil"/>
              <w:bottom w:val="nil"/>
              <w:right w:val="nil"/>
            </w:tcBorders>
            <w:shd w:val="clear" w:color="auto" w:fill="auto"/>
            <w:vAlign w:val="center"/>
            <w:hideMark/>
          </w:tcPr>
          <w:p w14:paraId="78B356B4"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Plaće za prekovremeni rad</w:t>
            </w:r>
          </w:p>
        </w:tc>
        <w:tc>
          <w:tcPr>
            <w:tcW w:w="541" w:type="pct"/>
            <w:tcBorders>
              <w:top w:val="nil"/>
              <w:left w:val="nil"/>
              <w:bottom w:val="nil"/>
              <w:right w:val="nil"/>
            </w:tcBorders>
            <w:shd w:val="clear" w:color="auto" w:fill="auto"/>
            <w:noWrap/>
            <w:vAlign w:val="center"/>
            <w:hideMark/>
          </w:tcPr>
          <w:p w14:paraId="131238B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100,11</w:t>
            </w:r>
          </w:p>
        </w:tc>
        <w:tc>
          <w:tcPr>
            <w:tcW w:w="467" w:type="pct"/>
            <w:tcBorders>
              <w:top w:val="nil"/>
              <w:left w:val="nil"/>
              <w:bottom w:val="nil"/>
              <w:right w:val="nil"/>
            </w:tcBorders>
            <w:shd w:val="clear" w:color="auto" w:fill="auto"/>
            <w:noWrap/>
            <w:vAlign w:val="center"/>
            <w:hideMark/>
          </w:tcPr>
          <w:p w14:paraId="3D16B21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2ABB5F5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144986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131,10</w:t>
            </w:r>
          </w:p>
        </w:tc>
        <w:tc>
          <w:tcPr>
            <w:tcW w:w="315" w:type="pct"/>
            <w:tcBorders>
              <w:top w:val="nil"/>
              <w:left w:val="nil"/>
              <w:bottom w:val="nil"/>
              <w:right w:val="nil"/>
            </w:tcBorders>
            <w:shd w:val="clear" w:color="auto" w:fill="auto"/>
            <w:noWrap/>
            <w:vAlign w:val="center"/>
            <w:hideMark/>
          </w:tcPr>
          <w:p w14:paraId="6F9718B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130,96</w:t>
            </w:r>
          </w:p>
        </w:tc>
        <w:tc>
          <w:tcPr>
            <w:tcW w:w="315" w:type="pct"/>
            <w:tcBorders>
              <w:top w:val="nil"/>
              <w:left w:val="nil"/>
              <w:bottom w:val="nil"/>
              <w:right w:val="nil"/>
            </w:tcBorders>
            <w:shd w:val="clear" w:color="auto" w:fill="auto"/>
            <w:noWrap/>
            <w:vAlign w:val="center"/>
            <w:hideMark/>
          </w:tcPr>
          <w:p w14:paraId="129CA71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2B4536C7" w14:textId="77777777" w:rsidTr="00782674">
        <w:trPr>
          <w:trHeight w:val="255"/>
        </w:trPr>
        <w:tc>
          <w:tcPr>
            <w:tcW w:w="969" w:type="pct"/>
            <w:tcBorders>
              <w:top w:val="nil"/>
              <w:left w:val="nil"/>
              <w:bottom w:val="nil"/>
              <w:right w:val="nil"/>
            </w:tcBorders>
            <w:shd w:val="clear" w:color="auto" w:fill="auto"/>
            <w:vAlign w:val="center"/>
            <w:hideMark/>
          </w:tcPr>
          <w:p w14:paraId="09AE26E8"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312</w:t>
            </w:r>
          </w:p>
        </w:tc>
        <w:tc>
          <w:tcPr>
            <w:tcW w:w="1392" w:type="pct"/>
            <w:tcBorders>
              <w:top w:val="nil"/>
              <w:left w:val="nil"/>
              <w:bottom w:val="nil"/>
              <w:right w:val="nil"/>
            </w:tcBorders>
            <w:shd w:val="clear" w:color="auto" w:fill="auto"/>
            <w:vAlign w:val="center"/>
            <w:hideMark/>
          </w:tcPr>
          <w:p w14:paraId="791735B8"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rashodi za zaposlene</w:t>
            </w:r>
          </w:p>
        </w:tc>
        <w:tc>
          <w:tcPr>
            <w:tcW w:w="541" w:type="pct"/>
            <w:tcBorders>
              <w:top w:val="nil"/>
              <w:left w:val="nil"/>
              <w:bottom w:val="nil"/>
              <w:right w:val="nil"/>
            </w:tcBorders>
            <w:shd w:val="clear" w:color="auto" w:fill="auto"/>
            <w:noWrap/>
            <w:vAlign w:val="center"/>
            <w:hideMark/>
          </w:tcPr>
          <w:p w14:paraId="0A74D0D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13.535,05</w:t>
            </w:r>
          </w:p>
        </w:tc>
        <w:tc>
          <w:tcPr>
            <w:tcW w:w="467" w:type="pct"/>
            <w:tcBorders>
              <w:top w:val="nil"/>
              <w:left w:val="nil"/>
              <w:bottom w:val="nil"/>
              <w:right w:val="nil"/>
            </w:tcBorders>
            <w:shd w:val="clear" w:color="auto" w:fill="auto"/>
            <w:noWrap/>
            <w:vAlign w:val="center"/>
            <w:hideMark/>
          </w:tcPr>
          <w:p w14:paraId="3E7C079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373C1D0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831471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22.524,32</w:t>
            </w:r>
          </w:p>
        </w:tc>
        <w:tc>
          <w:tcPr>
            <w:tcW w:w="315" w:type="pct"/>
            <w:tcBorders>
              <w:top w:val="nil"/>
              <w:left w:val="nil"/>
              <w:bottom w:val="nil"/>
              <w:right w:val="nil"/>
            </w:tcBorders>
            <w:shd w:val="clear" w:color="auto" w:fill="auto"/>
            <w:noWrap/>
            <w:vAlign w:val="center"/>
            <w:hideMark/>
          </w:tcPr>
          <w:p w14:paraId="358213A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166,41</w:t>
            </w:r>
          </w:p>
        </w:tc>
        <w:tc>
          <w:tcPr>
            <w:tcW w:w="315" w:type="pct"/>
            <w:tcBorders>
              <w:top w:val="nil"/>
              <w:left w:val="nil"/>
              <w:bottom w:val="nil"/>
              <w:right w:val="nil"/>
            </w:tcBorders>
            <w:shd w:val="clear" w:color="auto" w:fill="auto"/>
            <w:noWrap/>
            <w:vAlign w:val="center"/>
            <w:hideMark/>
          </w:tcPr>
          <w:p w14:paraId="5A37D72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69DE9249" w14:textId="77777777" w:rsidTr="00782674">
        <w:trPr>
          <w:trHeight w:val="255"/>
        </w:trPr>
        <w:tc>
          <w:tcPr>
            <w:tcW w:w="969" w:type="pct"/>
            <w:tcBorders>
              <w:top w:val="nil"/>
              <w:left w:val="nil"/>
              <w:bottom w:val="nil"/>
              <w:right w:val="nil"/>
            </w:tcBorders>
            <w:shd w:val="clear" w:color="auto" w:fill="auto"/>
            <w:vAlign w:val="center"/>
            <w:hideMark/>
          </w:tcPr>
          <w:p w14:paraId="19533AB3"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3121</w:t>
            </w:r>
          </w:p>
        </w:tc>
        <w:tc>
          <w:tcPr>
            <w:tcW w:w="1392" w:type="pct"/>
            <w:tcBorders>
              <w:top w:val="nil"/>
              <w:left w:val="nil"/>
              <w:bottom w:val="nil"/>
              <w:right w:val="nil"/>
            </w:tcBorders>
            <w:shd w:val="clear" w:color="auto" w:fill="auto"/>
            <w:vAlign w:val="center"/>
            <w:hideMark/>
          </w:tcPr>
          <w:p w14:paraId="28FFA6AB"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rashodi za zaposlene</w:t>
            </w:r>
          </w:p>
        </w:tc>
        <w:tc>
          <w:tcPr>
            <w:tcW w:w="541" w:type="pct"/>
            <w:tcBorders>
              <w:top w:val="nil"/>
              <w:left w:val="nil"/>
              <w:bottom w:val="nil"/>
              <w:right w:val="nil"/>
            </w:tcBorders>
            <w:shd w:val="clear" w:color="auto" w:fill="auto"/>
            <w:noWrap/>
            <w:vAlign w:val="center"/>
            <w:hideMark/>
          </w:tcPr>
          <w:p w14:paraId="72A9A61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13.535,05</w:t>
            </w:r>
          </w:p>
        </w:tc>
        <w:tc>
          <w:tcPr>
            <w:tcW w:w="467" w:type="pct"/>
            <w:tcBorders>
              <w:top w:val="nil"/>
              <w:left w:val="nil"/>
              <w:bottom w:val="nil"/>
              <w:right w:val="nil"/>
            </w:tcBorders>
            <w:shd w:val="clear" w:color="auto" w:fill="auto"/>
            <w:noWrap/>
            <w:vAlign w:val="center"/>
            <w:hideMark/>
          </w:tcPr>
          <w:p w14:paraId="7155B47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FFA349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3CC0779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22.524,32</w:t>
            </w:r>
          </w:p>
        </w:tc>
        <w:tc>
          <w:tcPr>
            <w:tcW w:w="315" w:type="pct"/>
            <w:tcBorders>
              <w:top w:val="nil"/>
              <w:left w:val="nil"/>
              <w:bottom w:val="nil"/>
              <w:right w:val="nil"/>
            </w:tcBorders>
            <w:shd w:val="clear" w:color="auto" w:fill="auto"/>
            <w:noWrap/>
            <w:vAlign w:val="center"/>
            <w:hideMark/>
          </w:tcPr>
          <w:p w14:paraId="3EB7F97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166,41</w:t>
            </w:r>
          </w:p>
        </w:tc>
        <w:tc>
          <w:tcPr>
            <w:tcW w:w="315" w:type="pct"/>
            <w:tcBorders>
              <w:top w:val="nil"/>
              <w:left w:val="nil"/>
              <w:bottom w:val="nil"/>
              <w:right w:val="nil"/>
            </w:tcBorders>
            <w:shd w:val="clear" w:color="auto" w:fill="auto"/>
            <w:noWrap/>
            <w:vAlign w:val="center"/>
            <w:hideMark/>
          </w:tcPr>
          <w:p w14:paraId="32EA843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3DF03F19" w14:textId="77777777" w:rsidTr="00782674">
        <w:trPr>
          <w:trHeight w:val="255"/>
        </w:trPr>
        <w:tc>
          <w:tcPr>
            <w:tcW w:w="969" w:type="pct"/>
            <w:tcBorders>
              <w:top w:val="nil"/>
              <w:left w:val="nil"/>
              <w:bottom w:val="nil"/>
              <w:right w:val="nil"/>
            </w:tcBorders>
            <w:shd w:val="clear" w:color="auto" w:fill="auto"/>
            <w:vAlign w:val="center"/>
            <w:hideMark/>
          </w:tcPr>
          <w:p w14:paraId="1A9EDABB"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313</w:t>
            </w:r>
          </w:p>
        </w:tc>
        <w:tc>
          <w:tcPr>
            <w:tcW w:w="1392" w:type="pct"/>
            <w:tcBorders>
              <w:top w:val="nil"/>
              <w:left w:val="nil"/>
              <w:bottom w:val="nil"/>
              <w:right w:val="nil"/>
            </w:tcBorders>
            <w:shd w:val="clear" w:color="auto" w:fill="auto"/>
            <w:vAlign w:val="center"/>
            <w:hideMark/>
          </w:tcPr>
          <w:p w14:paraId="5B39F41A"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Doprinosi na plaće</w:t>
            </w:r>
          </w:p>
        </w:tc>
        <w:tc>
          <w:tcPr>
            <w:tcW w:w="541" w:type="pct"/>
            <w:tcBorders>
              <w:top w:val="nil"/>
              <w:left w:val="nil"/>
              <w:bottom w:val="nil"/>
              <w:right w:val="nil"/>
            </w:tcBorders>
            <w:shd w:val="clear" w:color="auto" w:fill="auto"/>
            <w:noWrap/>
            <w:vAlign w:val="center"/>
            <w:hideMark/>
          </w:tcPr>
          <w:p w14:paraId="59565DD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28.692,73</w:t>
            </w:r>
          </w:p>
        </w:tc>
        <w:tc>
          <w:tcPr>
            <w:tcW w:w="467" w:type="pct"/>
            <w:tcBorders>
              <w:top w:val="nil"/>
              <w:left w:val="nil"/>
              <w:bottom w:val="nil"/>
              <w:right w:val="nil"/>
            </w:tcBorders>
            <w:shd w:val="clear" w:color="auto" w:fill="auto"/>
            <w:noWrap/>
            <w:vAlign w:val="center"/>
            <w:hideMark/>
          </w:tcPr>
          <w:p w14:paraId="6159E2A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5058342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2D6553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38.770,23</w:t>
            </w:r>
          </w:p>
        </w:tc>
        <w:tc>
          <w:tcPr>
            <w:tcW w:w="315" w:type="pct"/>
            <w:tcBorders>
              <w:top w:val="nil"/>
              <w:left w:val="nil"/>
              <w:bottom w:val="nil"/>
              <w:right w:val="nil"/>
            </w:tcBorders>
            <w:shd w:val="clear" w:color="auto" w:fill="auto"/>
            <w:noWrap/>
            <w:vAlign w:val="center"/>
            <w:hideMark/>
          </w:tcPr>
          <w:p w14:paraId="5390525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135,12</w:t>
            </w:r>
          </w:p>
        </w:tc>
        <w:tc>
          <w:tcPr>
            <w:tcW w:w="315" w:type="pct"/>
            <w:tcBorders>
              <w:top w:val="nil"/>
              <w:left w:val="nil"/>
              <w:bottom w:val="nil"/>
              <w:right w:val="nil"/>
            </w:tcBorders>
            <w:shd w:val="clear" w:color="auto" w:fill="auto"/>
            <w:noWrap/>
            <w:vAlign w:val="center"/>
            <w:hideMark/>
          </w:tcPr>
          <w:p w14:paraId="62B4676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2C9E60A" w14:textId="77777777" w:rsidTr="00782674">
        <w:trPr>
          <w:trHeight w:val="255"/>
        </w:trPr>
        <w:tc>
          <w:tcPr>
            <w:tcW w:w="969" w:type="pct"/>
            <w:tcBorders>
              <w:top w:val="nil"/>
              <w:left w:val="nil"/>
              <w:bottom w:val="nil"/>
              <w:right w:val="nil"/>
            </w:tcBorders>
            <w:shd w:val="clear" w:color="auto" w:fill="auto"/>
            <w:vAlign w:val="center"/>
            <w:hideMark/>
          </w:tcPr>
          <w:p w14:paraId="44B18A02"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3132</w:t>
            </w:r>
          </w:p>
        </w:tc>
        <w:tc>
          <w:tcPr>
            <w:tcW w:w="1392" w:type="pct"/>
            <w:tcBorders>
              <w:top w:val="nil"/>
              <w:left w:val="nil"/>
              <w:bottom w:val="nil"/>
              <w:right w:val="nil"/>
            </w:tcBorders>
            <w:shd w:val="clear" w:color="auto" w:fill="auto"/>
            <w:vAlign w:val="center"/>
            <w:hideMark/>
          </w:tcPr>
          <w:p w14:paraId="6A084617"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Doprinosi za obvezno zdravstveno osiguranje</w:t>
            </w:r>
          </w:p>
        </w:tc>
        <w:tc>
          <w:tcPr>
            <w:tcW w:w="541" w:type="pct"/>
            <w:tcBorders>
              <w:top w:val="nil"/>
              <w:left w:val="nil"/>
              <w:bottom w:val="nil"/>
              <w:right w:val="nil"/>
            </w:tcBorders>
            <w:shd w:val="clear" w:color="auto" w:fill="auto"/>
            <w:noWrap/>
            <w:vAlign w:val="center"/>
            <w:hideMark/>
          </w:tcPr>
          <w:p w14:paraId="5A75D89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28.692,73</w:t>
            </w:r>
          </w:p>
        </w:tc>
        <w:tc>
          <w:tcPr>
            <w:tcW w:w="467" w:type="pct"/>
            <w:tcBorders>
              <w:top w:val="nil"/>
              <w:left w:val="nil"/>
              <w:bottom w:val="nil"/>
              <w:right w:val="nil"/>
            </w:tcBorders>
            <w:shd w:val="clear" w:color="auto" w:fill="auto"/>
            <w:noWrap/>
            <w:vAlign w:val="center"/>
            <w:hideMark/>
          </w:tcPr>
          <w:p w14:paraId="7603ED5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FB497B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E2E20F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38.770,23</w:t>
            </w:r>
          </w:p>
        </w:tc>
        <w:tc>
          <w:tcPr>
            <w:tcW w:w="315" w:type="pct"/>
            <w:tcBorders>
              <w:top w:val="nil"/>
              <w:left w:val="nil"/>
              <w:bottom w:val="nil"/>
              <w:right w:val="nil"/>
            </w:tcBorders>
            <w:shd w:val="clear" w:color="auto" w:fill="auto"/>
            <w:noWrap/>
            <w:vAlign w:val="center"/>
            <w:hideMark/>
          </w:tcPr>
          <w:p w14:paraId="6AB3DF3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135,12</w:t>
            </w:r>
          </w:p>
        </w:tc>
        <w:tc>
          <w:tcPr>
            <w:tcW w:w="315" w:type="pct"/>
            <w:tcBorders>
              <w:top w:val="nil"/>
              <w:left w:val="nil"/>
              <w:bottom w:val="nil"/>
              <w:right w:val="nil"/>
            </w:tcBorders>
            <w:shd w:val="clear" w:color="auto" w:fill="auto"/>
            <w:noWrap/>
            <w:vAlign w:val="center"/>
            <w:hideMark/>
          </w:tcPr>
          <w:p w14:paraId="1186933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83700C6" w14:textId="77777777" w:rsidTr="00782674">
        <w:trPr>
          <w:trHeight w:val="255"/>
        </w:trPr>
        <w:tc>
          <w:tcPr>
            <w:tcW w:w="969" w:type="pct"/>
            <w:tcBorders>
              <w:top w:val="nil"/>
              <w:left w:val="nil"/>
              <w:bottom w:val="nil"/>
              <w:right w:val="nil"/>
            </w:tcBorders>
            <w:shd w:val="clear" w:color="auto" w:fill="auto"/>
            <w:vAlign w:val="center"/>
            <w:hideMark/>
          </w:tcPr>
          <w:p w14:paraId="468AF7A8"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32</w:t>
            </w:r>
          </w:p>
        </w:tc>
        <w:tc>
          <w:tcPr>
            <w:tcW w:w="1392" w:type="pct"/>
            <w:tcBorders>
              <w:top w:val="nil"/>
              <w:left w:val="nil"/>
              <w:bottom w:val="nil"/>
              <w:right w:val="nil"/>
            </w:tcBorders>
            <w:shd w:val="clear" w:color="auto" w:fill="auto"/>
            <w:vAlign w:val="center"/>
            <w:hideMark/>
          </w:tcPr>
          <w:p w14:paraId="5C4BC2C5"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Materijalni rashodi</w:t>
            </w:r>
          </w:p>
        </w:tc>
        <w:tc>
          <w:tcPr>
            <w:tcW w:w="541" w:type="pct"/>
            <w:tcBorders>
              <w:top w:val="nil"/>
              <w:left w:val="nil"/>
              <w:bottom w:val="nil"/>
              <w:right w:val="nil"/>
            </w:tcBorders>
            <w:shd w:val="clear" w:color="auto" w:fill="auto"/>
            <w:noWrap/>
            <w:vAlign w:val="center"/>
            <w:hideMark/>
          </w:tcPr>
          <w:p w14:paraId="617BD82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419.238,44</w:t>
            </w:r>
          </w:p>
        </w:tc>
        <w:tc>
          <w:tcPr>
            <w:tcW w:w="467" w:type="pct"/>
            <w:tcBorders>
              <w:top w:val="nil"/>
              <w:left w:val="nil"/>
              <w:bottom w:val="nil"/>
              <w:right w:val="nil"/>
            </w:tcBorders>
            <w:shd w:val="clear" w:color="auto" w:fill="auto"/>
            <w:noWrap/>
            <w:vAlign w:val="center"/>
            <w:hideMark/>
          </w:tcPr>
          <w:p w14:paraId="671F5EA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926.236</w:t>
            </w:r>
          </w:p>
        </w:tc>
        <w:tc>
          <w:tcPr>
            <w:tcW w:w="460" w:type="pct"/>
            <w:tcBorders>
              <w:top w:val="nil"/>
              <w:left w:val="nil"/>
              <w:bottom w:val="nil"/>
              <w:right w:val="nil"/>
            </w:tcBorders>
            <w:shd w:val="clear" w:color="auto" w:fill="auto"/>
            <w:noWrap/>
            <w:vAlign w:val="center"/>
            <w:hideMark/>
          </w:tcPr>
          <w:p w14:paraId="397EFF6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905.937</w:t>
            </w:r>
          </w:p>
        </w:tc>
        <w:tc>
          <w:tcPr>
            <w:tcW w:w="541" w:type="pct"/>
            <w:tcBorders>
              <w:top w:val="nil"/>
              <w:left w:val="nil"/>
              <w:bottom w:val="nil"/>
              <w:right w:val="nil"/>
            </w:tcBorders>
            <w:shd w:val="clear" w:color="auto" w:fill="auto"/>
            <w:noWrap/>
            <w:vAlign w:val="center"/>
            <w:hideMark/>
          </w:tcPr>
          <w:p w14:paraId="5818672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442.937,12</w:t>
            </w:r>
          </w:p>
        </w:tc>
        <w:tc>
          <w:tcPr>
            <w:tcW w:w="315" w:type="pct"/>
            <w:tcBorders>
              <w:top w:val="nil"/>
              <w:left w:val="nil"/>
              <w:bottom w:val="nil"/>
              <w:right w:val="nil"/>
            </w:tcBorders>
            <w:shd w:val="clear" w:color="auto" w:fill="auto"/>
            <w:noWrap/>
            <w:vAlign w:val="center"/>
            <w:hideMark/>
          </w:tcPr>
          <w:p w14:paraId="3B3B575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105,65</w:t>
            </w:r>
          </w:p>
        </w:tc>
        <w:tc>
          <w:tcPr>
            <w:tcW w:w="315" w:type="pct"/>
            <w:tcBorders>
              <w:top w:val="nil"/>
              <w:left w:val="nil"/>
              <w:bottom w:val="nil"/>
              <w:right w:val="nil"/>
            </w:tcBorders>
            <w:shd w:val="clear" w:color="auto" w:fill="auto"/>
            <w:noWrap/>
            <w:vAlign w:val="center"/>
            <w:hideMark/>
          </w:tcPr>
          <w:p w14:paraId="6E9228E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48,89</w:t>
            </w:r>
          </w:p>
        </w:tc>
      </w:tr>
      <w:tr w:rsidR="00782674" w:rsidRPr="00782674" w14:paraId="2753402E" w14:textId="77777777" w:rsidTr="00782674">
        <w:trPr>
          <w:trHeight w:val="255"/>
        </w:trPr>
        <w:tc>
          <w:tcPr>
            <w:tcW w:w="969" w:type="pct"/>
            <w:tcBorders>
              <w:top w:val="nil"/>
              <w:left w:val="nil"/>
              <w:bottom w:val="nil"/>
              <w:right w:val="nil"/>
            </w:tcBorders>
            <w:shd w:val="clear" w:color="auto" w:fill="auto"/>
            <w:vAlign w:val="center"/>
            <w:hideMark/>
          </w:tcPr>
          <w:p w14:paraId="71259F3E"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321</w:t>
            </w:r>
          </w:p>
        </w:tc>
        <w:tc>
          <w:tcPr>
            <w:tcW w:w="1392" w:type="pct"/>
            <w:tcBorders>
              <w:top w:val="nil"/>
              <w:left w:val="nil"/>
              <w:bottom w:val="nil"/>
              <w:right w:val="nil"/>
            </w:tcBorders>
            <w:shd w:val="clear" w:color="auto" w:fill="auto"/>
            <w:vAlign w:val="center"/>
            <w:hideMark/>
          </w:tcPr>
          <w:p w14:paraId="4B5AFC58"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Naknade troškova zaposlenima</w:t>
            </w:r>
          </w:p>
        </w:tc>
        <w:tc>
          <w:tcPr>
            <w:tcW w:w="541" w:type="pct"/>
            <w:tcBorders>
              <w:top w:val="nil"/>
              <w:left w:val="nil"/>
              <w:bottom w:val="nil"/>
              <w:right w:val="nil"/>
            </w:tcBorders>
            <w:shd w:val="clear" w:color="auto" w:fill="auto"/>
            <w:noWrap/>
            <w:vAlign w:val="center"/>
            <w:hideMark/>
          </w:tcPr>
          <w:p w14:paraId="7C8F885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10.888,28</w:t>
            </w:r>
          </w:p>
        </w:tc>
        <w:tc>
          <w:tcPr>
            <w:tcW w:w="467" w:type="pct"/>
            <w:tcBorders>
              <w:top w:val="nil"/>
              <w:left w:val="nil"/>
              <w:bottom w:val="nil"/>
              <w:right w:val="nil"/>
            </w:tcBorders>
            <w:shd w:val="clear" w:color="auto" w:fill="auto"/>
            <w:noWrap/>
            <w:vAlign w:val="center"/>
            <w:hideMark/>
          </w:tcPr>
          <w:p w14:paraId="296D8F2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B198B3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DFF3BE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15.402,19</w:t>
            </w:r>
          </w:p>
        </w:tc>
        <w:tc>
          <w:tcPr>
            <w:tcW w:w="315" w:type="pct"/>
            <w:tcBorders>
              <w:top w:val="nil"/>
              <w:left w:val="nil"/>
              <w:bottom w:val="nil"/>
              <w:right w:val="nil"/>
            </w:tcBorders>
            <w:shd w:val="clear" w:color="auto" w:fill="auto"/>
            <w:noWrap/>
            <w:vAlign w:val="center"/>
            <w:hideMark/>
          </w:tcPr>
          <w:p w14:paraId="53A94B3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141,46</w:t>
            </w:r>
          </w:p>
        </w:tc>
        <w:tc>
          <w:tcPr>
            <w:tcW w:w="315" w:type="pct"/>
            <w:tcBorders>
              <w:top w:val="nil"/>
              <w:left w:val="nil"/>
              <w:bottom w:val="nil"/>
              <w:right w:val="nil"/>
            </w:tcBorders>
            <w:shd w:val="clear" w:color="auto" w:fill="auto"/>
            <w:noWrap/>
            <w:vAlign w:val="center"/>
            <w:hideMark/>
          </w:tcPr>
          <w:p w14:paraId="20B6FEA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FA78A8E" w14:textId="77777777" w:rsidTr="00782674">
        <w:trPr>
          <w:trHeight w:val="255"/>
        </w:trPr>
        <w:tc>
          <w:tcPr>
            <w:tcW w:w="969" w:type="pct"/>
            <w:tcBorders>
              <w:top w:val="nil"/>
              <w:left w:val="nil"/>
              <w:bottom w:val="nil"/>
              <w:right w:val="nil"/>
            </w:tcBorders>
            <w:shd w:val="clear" w:color="auto" w:fill="auto"/>
            <w:vAlign w:val="center"/>
            <w:hideMark/>
          </w:tcPr>
          <w:p w14:paraId="3FD1E872"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3211</w:t>
            </w:r>
          </w:p>
        </w:tc>
        <w:tc>
          <w:tcPr>
            <w:tcW w:w="1392" w:type="pct"/>
            <w:tcBorders>
              <w:top w:val="nil"/>
              <w:left w:val="nil"/>
              <w:bottom w:val="nil"/>
              <w:right w:val="nil"/>
            </w:tcBorders>
            <w:shd w:val="clear" w:color="auto" w:fill="auto"/>
            <w:vAlign w:val="center"/>
            <w:hideMark/>
          </w:tcPr>
          <w:p w14:paraId="72CF3F0B"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Službena putovanja</w:t>
            </w:r>
          </w:p>
        </w:tc>
        <w:tc>
          <w:tcPr>
            <w:tcW w:w="541" w:type="pct"/>
            <w:tcBorders>
              <w:top w:val="nil"/>
              <w:left w:val="nil"/>
              <w:bottom w:val="nil"/>
              <w:right w:val="nil"/>
            </w:tcBorders>
            <w:shd w:val="clear" w:color="auto" w:fill="auto"/>
            <w:noWrap/>
            <w:vAlign w:val="center"/>
            <w:hideMark/>
          </w:tcPr>
          <w:p w14:paraId="13B27CD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6.053,56</w:t>
            </w:r>
          </w:p>
        </w:tc>
        <w:tc>
          <w:tcPr>
            <w:tcW w:w="467" w:type="pct"/>
            <w:tcBorders>
              <w:top w:val="nil"/>
              <w:left w:val="nil"/>
              <w:bottom w:val="nil"/>
              <w:right w:val="nil"/>
            </w:tcBorders>
            <w:shd w:val="clear" w:color="auto" w:fill="auto"/>
            <w:noWrap/>
            <w:vAlign w:val="center"/>
            <w:hideMark/>
          </w:tcPr>
          <w:p w14:paraId="416BF0B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4FD6CB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93FE3E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7.561,69</w:t>
            </w:r>
          </w:p>
        </w:tc>
        <w:tc>
          <w:tcPr>
            <w:tcW w:w="315" w:type="pct"/>
            <w:tcBorders>
              <w:top w:val="nil"/>
              <w:left w:val="nil"/>
              <w:bottom w:val="nil"/>
              <w:right w:val="nil"/>
            </w:tcBorders>
            <w:shd w:val="clear" w:color="auto" w:fill="auto"/>
            <w:noWrap/>
            <w:vAlign w:val="center"/>
            <w:hideMark/>
          </w:tcPr>
          <w:p w14:paraId="5317A6D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124,91</w:t>
            </w:r>
          </w:p>
        </w:tc>
        <w:tc>
          <w:tcPr>
            <w:tcW w:w="315" w:type="pct"/>
            <w:tcBorders>
              <w:top w:val="nil"/>
              <w:left w:val="nil"/>
              <w:bottom w:val="nil"/>
              <w:right w:val="nil"/>
            </w:tcBorders>
            <w:shd w:val="clear" w:color="auto" w:fill="auto"/>
            <w:noWrap/>
            <w:vAlign w:val="center"/>
            <w:hideMark/>
          </w:tcPr>
          <w:p w14:paraId="4D68FC6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60034FEB" w14:textId="77777777" w:rsidTr="00782674">
        <w:trPr>
          <w:trHeight w:val="255"/>
        </w:trPr>
        <w:tc>
          <w:tcPr>
            <w:tcW w:w="969" w:type="pct"/>
            <w:tcBorders>
              <w:top w:val="nil"/>
              <w:left w:val="nil"/>
              <w:bottom w:val="nil"/>
              <w:right w:val="nil"/>
            </w:tcBorders>
            <w:shd w:val="clear" w:color="auto" w:fill="auto"/>
            <w:vAlign w:val="center"/>
            <w:hideMark/>
          </w:tcPr>
          <w:p w14:paraId="697B3796"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3212</w:t>
            </w:r>
          </w:p>
        </w:tc>
        <w:tc>
          <w:tcPr>
            <w:tcW w:w="1392" w:type="pct"/>
            <w:tcBorders>
              <w:top w:val="nil"/>
              <w:left w:val="nil"/>
              <w:bottom w:val="nil"/>
              <w:right w:val="nil"/>
            </w:tcBorders>
            <w:shd w:val="clear" w:color="auto" w:fill="auto"/>
            <w:vAlign w:val="center"/>
            <w:hideMark/>
          </w:tcPr>
          <w:p w14:paraId="371052B4"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Naknade za prijevoz, za rad na terenu i odvojeni život</w:t>
            </w:r>
          </w:p>
        </w:tc>
        <w:tc>
          <w:tcPr>
            <w:tcW w:w="541" w:type="pct"/>
            <w:tcBorders>
              <w:top w:val="nil"/>
              <w:left w:val="nil"/>
              <w:bottom w:val="nil"/>
              <w:right w:val="nil"/>
            </w:tcBorders>
            <w:shd w:val="clear" w:color="auto" w:fill="auto"/>
            <w:noWrap/>
            <w:vAlign w:val="center"/>
            <w:hideMark/>
          </w:tcPr>
          <w:p w14:paraId="08419BB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2.650,77</w:t>
            </w:r>
          </w:p>
        </w:tc>
        <w:tc>
          <w:tcPr>
            <w:tcW w:w="467" w:type="pct"/>
            <w:tcBorders>
              <w:top w:val="nil"/>
              <w:left w:val="nil"/>
              <w:bottom w:val="nil"/>
              <w:right w:val="nil"/>
            </w:tcBorders>
            <w:shd w:val="clear" w:color="auto" w:fill="auto"/>
            <w:noWrap/>
            <w:vAlign w:val="center"/>
            <w:hideMark/>
          </w:tcPr>
          <w:p w14:paraId="580034B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1AF24963"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5BF621B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4.451,79</w:t>
            </w:r>
          </w:p>
        </w:tc>
        <w:tc>
          <w:tcPr>
            <w:tcW w:w="315" w:type="pct"/>
            <w:tcBorders>
              <w:top w:val="nil"/>
              <w:left w:val="nil"/>
              <w:bottom w:val="nil"/>
              <w:right w:val="nil"/>
            </w:tcBorders>
            <w:shd w:val="clear" w:color="auto" w:fill="auto"/>
            <w:noWrap/>
            <w:vAlign w:val="center"/>
            <w:hideMark/>
          </w:tcPr>
          <w:p w14:paraId="0C77957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167,94</w:t>
            </w:r>
          </w:p>
        </w:tc>
        <w:tc>
          <w:tcPr>
            <w:tcW w:w="315" w:type="pct"/>
            <w:tcBorders>
              <w:top w:val="nil"/>
              <w:left w:val="nil"/>
              <w:bottom w:val="nil"/>
              <w:right w:val="nil"/>
            </w:tcBorders>
            <w:shd w:val="clear" w:color="auto" w:fill="auto"/>
            <w:noWrap/>
            <w:vAlign w:val="center"/>
            <w:hideMark/>
          </w:tcPr>
          <w:p w14:paraId="62AE9E7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55D0E64" w14:textId="77777777" w:rsidTr="00782674">
        <w:trPr>
          <w:trHeight w:val="255"/>
        </w:trPr>
        <w:tc>
          <w:tcPr>
            <w:tcW w:w="969" w:type="pct"/>
            <w:tcBorders>
              <w:top w:val="nil"/>
              <w:left w:val="nil"/>
              <w:bottom w:val="nil"/>
              <w:right w:val="nil"/>
            </w:tcBorders>
            <w:shd w:val="clear" w:color="auto" w:fill="auto"/>
            <w:vAlign w:val="center"/>
            <w:hideMark/>
          </w:tcPr>
          <w:p w14:paraId="7A1DC5C8"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3213</w:t>
            </w:r>
          </w:p>
        </w:tc>
        <w:tc>
          <w:tcPr>
            <w:tcW w:w="1392" w:type="pct"/>
            <w:tcBorders>
              <w:top w:val="nil"/>
              <w:left w:val="nil"/>
              <w:bottom w:val="nil"/>
              <w:right w:val="nil"/>
            </w:tcBorders>
            <w:shd w:val="clear" w:color="auto" w:fill="auto"/>
            <w:vAlign w:val="center"/>
            <w:hideMark/>
          </w:tcPr>
          <w:p w14:paraId="63397A9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Stručno usavršavanje zaposlenika</w:t>
            </w:r>
          </w:p>
        </w:tc>
        <w:tc>
          <w:tcPr>
            <w:tcW w:w="541" w:type="pct"/>
            <w:tcBorders>
              <w:top w:val="nil"/>
              <w:left w:val="nil"/>
              <w:bottom w:val="nil"/>
              <w:right w:val="nil"/>
            </w:tcBorders>
            <w:shd w:val="clear" w:color="auto" w:fill="auto"/>
            <w:noWrap/>
            <w:vAlign w:val="center"/>
            <w:hideMark/>
          </w:tcPr>
          <w:p w14:paraId="2F20290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1.488,75</w:t>
            </w:r>
          </w:p>
        </w:tc>
        <w:tc>
          <w:tcPr>
            <w:tcW w:w="467" w:type="pct"/>
            <w:tcBorders>
              <w:top w:val="nil"/>
              <w:left w:val="nil"/>
              <w:bottom w:val="nil"/>
              <w:right w:val="nil"/>
            </w:tcBorders>
            <w:shd w:val="clear" w:color="auto" w:fill="auto"/>
            <w:noWrap/>
            <w:vAlign w:val="center"/>
            <w:hideMark/>
          </w:tcPr>
          <w:p w14:paraId="7FD3B4C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7CB4D6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D66104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2.967,91</w:t>
            </w:r>
          </w:p>
        </w:tc>
        <w:tc>
          <w:tcPr>
            <w:tcW w:w="315" w:type="pct"/>
            <w:tcBorders>
              <w:top w:val="nil"/>
              <w:left w:val="nil"/>
              <w:bottom w:val="nil"/>
              <w:right w:val="nil"/>
            </w:tcBorders>
            <w:shd w:val="clear" w:color="auto" w:fill="auto"/>
            <w:noWrap/>
            <w:vAlign w:val="center"/>
            <w:hideMark/>
          </w:tcPr>
          <w:p w14:paraId="5F8C8C1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199,36</w:t>
            </w:r>
          </w:p>
        </w:tc>
        <w:tc>
          <w:tcPr>
            <w:tcW w:w="315" w:type="pct"/>
            <w:tcBorders>
              <w:top w:val="nil"/>
              <w:left w:val="nil"/>
              <w:bottom w:val="nil"/>
              <w:right w:val="nil"/>
            </w:tcBorders>
            <w:shd w:val="clear" w:color="auto" w:fill="auto"/>
            <w:noWrap/>
            <w:vAlign w:val="center"/>
            <w:hideMark/>
          </w:tcPr>
          <w:p w14:paraId="2DE6ABE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377597BA" w14:textId="77777777" w:rsidTr="00782674">
        <w:trPr>
          <w:trHeight w:val="255"/>
        </w:trPr>
        <w:tc>
          <w:tcPr>
            <w:tcW w:w="969" w:type="pct"/>
            <w:tcBorders>
              <w:top w:val="nil"/>
              <w:left w:val="nil"/>
              <w:bottom w:val="nil"/>
              <w:right w:val="nil"/>
            </w:tcBorders>
            <w:shd w:val="clear" w:color="auto" w:fill="auto"/>
            <w:vAlign w:val="center"/>
            <w:hideMark/>
          </w:tcPr>
          <w:p w14:paraId="5DFDCD85"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3214</w:t>
            </w:r>
          </w:p>
        </w:tc>
        <w:tc>
          <w:tcPr>
            <w:tcW w:w="1392" w:type="pct"/>
            <w:tcBorders>
              <w:top w:val="nil"/>
              <w:left w:val="nil"/>
              <w:bottom w:val="nil"/>
              <w:right w:val="nil"/>
            </w:tcBorders>
            <w:shd w:val="clear" w:color="auto" w:fill="auto"/>
            <w:vAlign w:val="center"/>
            <w:hideMark/>
          </w:tcPr>
          <w:p w14:paraId="6CC2542F"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Ostale naknade troškova zaposlenima</w:t>
            </w:r>
          </w:p>
        </w:tc>
        <w:tc>
          <w:tcPr>
            <w:tcW w:w="541" w:type="pct"/>
            <w:tcBorders>
              <w:top w:val="nil"/>
              <w:left w:val="nil"/>
              <w:bottom w:val="nil"/>
              <w:right w:val="nil"/>
            </w:tcBorders>
            <w:shd w:val="clear" w:color="auto" w:fill="auto"/>
            <w:noWrap/>
            <w:vAlign w:val="center"/>
            <w:hideMark/>
          </w:tcPr>
          <w:p w14:paraId="76248C5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695,20</w:t>
            </w:r>
          </w:p>
        </w:tc>
        <w:tc>
          <w:tcPr>
            <w:tcW w:w="467" w:type="pct"/>
            <w:tcBorders>
              <w:top w:val="nil"/>
              <w:left w:val="nil"/>
              <w:bottom w:val="nil"/>
              <w:right w:val="nil"/>
            </w:tcBorders>
            <w:shd w:val="clear" w:color="auto" w:fill="auto"/>
            <w:noWrap/>
            <w:vAlign w:val="center"/>
            <w:hideMark/>
          </w:tcPr>
          <w:p w14:paraId="73294D8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128F54F6"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FBB280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420,80</w:t>
            </w:r>
          </w:p>
        </w:tc>
        <w:tc>
          <w:tcPr>
            <w:tcW w:w="315" w:type="pct"/>
            <w:tcBorders>
              <w:top w:val="nil"/>
              <w:left w:val="nil"/>
              <w:bottom w:val="nil"/>
              <w:right w:val="nil"/>
            </w:tcBorders>
            <w:shd w:val="clear" w:color="auto" w:fill="auto"/>
            <w:noWrap/>
            <w:vAlign w:val="center"/>
            <w:hideMark/>
          </w:tcPr>
          <w:p w14:paraId="69FB530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60,53</w:t>
            </w:r>
          </w:p>
        </w:tc>
        <w:tc>
          <w:tcPr>
            <w:tcW w:w="315" w:type="pct"/>
            <w:tcBorders>
              <w:top w:val="nil"/>
              <w:left w:val="nil"/>
              <w:bottom w:val="nil"/>
              <w:right w:val="nil"/>
            </w:tcBorders>
            <w:shd w:val="clear" w:color="auto" w:fill="auto"/>
            <w:noWrap/>
            <w:vAlign w:val="center"/>
            <w:hideMark/>
          </w:tcPr>
          <w:p w14:paraId="69AD467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2980A3E2" w14:textId="77777777" w:rsidTr="00782674">
        <w:trPr>
          <w:trHeight w:val="255"/>
        </w:trPr>
        <w:tc>
          <w:tcPr>
            <w:tcW w:w="969" w:type="pct"/>
            <w:tcBorders>
              <w:top w:val="nil"/>
              <w:left w:val="nil"/>
              <w:bottom w:val="nil"/>
              <w:right w:val="nil"/>
            </w:tcBorders>
            <w:shd w:val="clear" w:color="auto" w:fill="auto"/>
            <w:vAlign w:val="center"/>
            <w:hideMark/>
          </w:tcPr>
          <w:p w14:paraId="354A9981"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lastRenderedPageBreak/>
              <w:t>322</w:t>
            </w:r>
          </w:p>
        </w:tc>
        <w:tc>
          <w:tcPr>
            <w:tcW w:w="1392" w:type="pct"/>
            <w:tcBorders>
              <w:top w:val="nil"/>
              <w:left w:val="nil"/>
              <w:bottom w:val="nil"/>
              <w:right w:val="nil"/>
            </w:tcBorders>
            <w:shd w:val="clear" w:color="auto" w:fill="auto"/>
            <w:vAlign w:val="center"/>
            <w:hideMark/>
          </w:tcPr>
          <w:p w14:paraId="09EFC907"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Rashodi za materijal i energiju</w:t>
            </w:r>
          </w:p>
        </w:tc>
        <w:tc>
          <w:tcPr>
            <w:tcW w:w="541" w:type="pct"/>
            <w:tcBorders>
              <w:top w:val="nil"/>
              <w:left w:val="nil"/>
              <w:bottom w:val="nil"/>
              <w:right w:val="nil"/>
            </w:tcBorders>
            <w:shd w:val="clear" w:color="auto" w:fill="auto"/>
            <w:noWrap/>
            <w:vAlign w:val="center"/>
            <w:hideMark/>
          </w:tcPr>
          <w:p w14:paraId="4EFFB8E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17.337,29</w:t>
            </w:r>
          </w:p>
        </w:tc>
        <w:tc>
          <w:tcPr>
            <w:tcW w:w="467" w:type="pct"/>
            <w:tcBorders>
              <w:top w:val="nil"/>
              <w:left w:val="nil"/>
              <w:bottom w:val="nil"/>
              <w:right w:val="nil"/>
            </w:tcBorders>
            <w:shd w:val="clear" w:color="auto" w:fill="auto"/>
            <w:noWrap/>
            <w:vAlign w:val="center"/>
            <w:hideMark/>
          </w:tcPr>
          <w:p w14:paraId="4364777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046EC84"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3BEC3BD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14.584,83</w:t>
            </w:r>
          </w:p>
        </w:tc>
        <w:tc>
          <w:tcPr>
            <w:tcW w:w="315" w:type="pct"/>
            <w:tcBorders>
              <w:top w:val="nil"/>
              <w:left w:val="nil"/>
              <w:bottom w:val="nil"/>
              <w:right w:val="nil"/>
            </w:tcBorders>
            <w:shd w:val="clear" w:color="auto" w:fill="auto"/>
            <w:noWrap/>
            <w:vAlign w:val="center"/>
            <w:hideMark/>
          </w:tcPr>
          <w:p w14:paraId="70C0E10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84,12</w:t>
            </w:r>
          </w:p>
        </w:tc>
        <w:tc>
          <w:tcPr>
            <w:tcW w:w="315" w:type="pct"/>
            <w:tcBorders>
              <w:top w:val="nil"/>
              <w:left w:val="nil"/>
              <w:bottom w:val="nil"/>
              <w:right w:val="nil"/>
            </w:tcBorders>
            <w:shd w:val="clear" w:color="auto" w:fill="auto"/>
            <w:noWrap/>
            <w:vAlign w:val="center"/>
            <w:hideMark/>
          </w:tcPr>
          <w:p w14:paraId="3284BE2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36F3024" w14:textId="77777777" w:rsidTr="00782674">
        <w:trPr>
          <w:trHeight w:val="255"/>
        </w:trPr>
        <w:tc>
          <w:tcPr>
            <w:tcW w:w="969" w:type="pct"/>
            <w:tcBorders>
              <w:top w:val="nil"/>
              <w:left w:val="nil"/>
              <w:bottom w:val="nil"/>
              <w:right w:val="nil"/>
            </w:tcBorders>
            <w:shd w:val="clear" w:color="auto" w:fill="auto"/>
            <w:vAlign w:val="center"/>
            <w:hideMark/>
          </w:tcPr>
          <w:p w14:paraId="471BDF48"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3221</w:t>
            </w:r>
          </w:p>
        </w:tc>
        <w:tc>
          <w:tcPr>
            <w:tcW w:w="1392" w:type="pct"/>
            <w:tcBorders>
              <w:top w:val="nil"/>
              <w:left w:val="nil"/>
              <w:bottom w:val="nil"/>
              <w:right w:val="nil"/>
            </w:tcBorders>
            <w:shd w:val="clear" w:color="auto" w:fill="auto"/>
            <w:vAlign w:val="center"/>
            <w:hideMark/>
          </w:tcPr>
          <w:p w14:paraId="1351A04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Uredski materijal i ostali materijalni rashodi</w:t>
            </w:r>
          </w:p>
        </w:tc>
        <w:tc>
          <w:tcPr>
            <w:tcW w:w="541" w:type="pct"/>
            <w:tcBorders>
              <w:top w:val="nil"/>
              <w:left w:val="nil"/>
              <w:bottom w:val="nil"/>
              <w:right w:val="nil"/>
            </w:tcBorders>
            <w:shd w:val="clear" w:color="auto" w:fill="auto"/>
            <w:noWrap/>
            <w:vAlign w:val="center"/>
            <w:hideMark/>
          </w:tcPr>
          <w:p w14:paraId="3D7DA1F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7.845,96</w:t>
            </w:r>
          </w:p>
        </w:tc>
        <w:tc>
          <w:tcPr>
            <w:tcW w:w="467" w:type="pct"/>
            <w:tcBorders>
              <w:top w:val="nil"/>
              <w:left w:val="nil"/>
              <w:bottom w:val="nil"/>
              <w:right w:val="nil"/>
            </w:tcBorders>
            <w:shd w:val="clear" w:color="auto" w:fill="auto"/>
            <w:noWrap/>
            <w:vAlign w:val="center"/>
            <w:hideMark/>
          </w:tcPr>
          <w:p w14:paraId="17BAB3E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0958454"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330286A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5.560,77</w:t>
            </w:r>
          </w:p>
        </w:tc>
        <w:tc>
          <w:tcPr>
            <w:tcW w:w="315" w:type="pct"/>
            <w:tcBorders>
              <w:top w:val="nil"/>
              <w:left w:val="nil"/>
              <w:bottom w:val="nil"/>
              <w:right w:val="nil"/>
            </w:tcBorders>
            <w:shd w:val="clear" w:color="auto" w:fill="auto"/>
            <w:noWrap/>
            <w:vAlign w:val="center"/>
            <w:hideMark/>
          </w:tcPr>
          <w:p w14:paraId="02F54D9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70,87</w:t>
            </w:r>
          </w:p>
        </w:tc>
        <w:tc>
          <w:tcPr>
            <w:tcW w:w="315" w:type="pct"/>
            <w:tcBorders>
              <w:top w:val="nil"/>
              <w:left w:val="nil"/>
              <w:bottom w:val="nil"/>
              <w:right w:val="nil"/>
            </w:tcBorders>
            <w:shd w:val="clear" w:color="auto" w:fill="auto"/>
            <w:noWrap/>
            <w:vAlign w:val="center"/>
            <w:hideMark/>
          </w:tcPr>
          <w:p w14:paraId="17ADD91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789493CA" w14:textId="77777777" w:rsidTr="00782674">
        <w:trPr>
          <w:trHeight w:val="255"/>
        </w:trPr>
        <w:tc>
          <w:tcPr>
            <w:tcW w:w="969" w:type="pct"/>
            <w:tcBorders>
              <w:top w:val="nil"/>
              <w:left w:val="nil"/>
              <w:bottom w:val="nil"/>
              <w:right w:val="nil"/>
            </w:tcBorders>
            <w:shd w:val="clear" w:color="auto" w:fill="auto"/>
            <w:vAlign w:val="center"/>
            <w:hideMark/>
          </w:tcPr>
          <w:p w14:paraId="5B969032"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3223</w:t>
            </w:r>
          </w:p>
        </w:tc>
        <w:tc>
          <w:tcPr>
            <w:tcW w:w="1392" w:type="pct"/>
            <w:tcBorders>
              <w:top w:val="nil"/>
              <w:left w:val="nil"/>
              <w:bottom w:val="nil"/>
              <w:right w:val="nil"/>
            </w:tcBorders>
            <w:shd w:val="clear" w:color="auto" w:fill="auto"/>
            <w:vAlign w:val="center"/>
            <w:hideMark/>
          </w:tcPr>
          <w:p w14:paraId="3A26B41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Energija</w:t>
            </w:r>
          </w:p>
        </w:tc>
        <w:tc>
          <w:tcPr>
            <w:tcW w:w="541" w:type="pct"/>
            <w:tcBorders>
              <w:top w:val="nil"/>
              <w:left w:val="nil"/>
              <w:bottom w:val="nil"/>
              <w:right w:val="nil"/>
            </w:tcBorders>
            <w:shd w:val="clear" w:color="auto" w:fill="auto"/>
            <w:noWrap/>
            <w:vAlign w:val="center"/>
            <w:hideMark/>
          </w:tcPr>
          <w:p w14:paraId="79D6CB3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4.490,72</w:t>
            </w:r>
          </w:p>
        </w:tc>
        <w:tc>
          <w:tcPr>
            <w:tcW w:w="467" w:type="pct"/>
            <w:tcBorders>
              <w:top w:val="nil"/>
              <w:left w:val="nil"/>
              <w:bottom w:val="nil"/>
              <w:right w:val="nil"/>
            </w:tcBorders>
            <w:shd w:val="clear" w:color="auto" w:fill="auto"/>
            <w:noWrap/>
            <w:vAlign w:val="center"/>
            <w:hideMark/>
          </w:tcPr>
          <w:p w14:paraId="403ECB0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4400BC6A"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B4910A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5.810,92</w:t>
            </w:r>
          </w:p>
        </w:tc>
        <w:tc>
          <w:tcPr>
            <w:tcW w:w="315" w:type="pct"/>
            <w:tcBorders>
              <w:top w:val="nil"/>
              <w:left w:val="nil"/>
              <w:bottom w:val="nil"/>
              <w:right w:val="nil"/>
            </w:tcBorders>
            <w:shd w:val="clear" w:color="auto" w:fill="auto"/>
            <w:noWrap/>
            <w:vAlign w:val="center"/>
            <w:hideMark/>
          </w:tcPr>
          <w:p w14:paraId="6D1121A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129,40</w:t>
            </w:r>
          </w:p>
        </w:tc>
        <w:tc>
          <w:tcPr>
            <w:tcW w:w="315" w:type="pct"/>
            <w:tcBorders>
              <w:top w:val="nil"/>
              <w:left w:val="nil"/>
              <w:bottom w:val="nil"/>
              <w:right w:val="nil"/>
            </w:tcBorders>
            <w:shd w:val="clear" w:color="auto" w:fill="auto"/>
            <w:noWrap/>
            <w:vAlign w:val="center"/>
            <w:hideMark/>
          </w:tcPr>
          <w:p w14:paraId="4544B9B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1AA340E" w14:textId="77777777" w:rsidTr="00782674">
        <w:trPr>
          <w:trHeight w:val="255"/>
        </w:trPr>
        <w:tc>
          <w:tcPr>
            <w:tcW w:w="969" w:type="pct"/>
            <w:tcBorders>
              <w:top w:val="nil"/>
              <w:left w:val="nil"/>
              <w:bottom w:val="nil"/>
              <w:right w:val="nil"/>
            </w:tcBorders>
            <w:shd w:val="clear" w:color="auto" w:fill="auto"/>
            <w:vAlign w:val="center"/>
            <w:hideMark/>
          </w:tcPr>
          <w:p w14:paraId="76F69A13"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3225</w:t>
            </w:r>
          </w:p>
        </w:tc>
        <w:tc>
          <w:tcPr>
            <w:tcW w:w="1392" w:type="pct"/>
            <w:tcBorders>
              <w:top w:val="nil"/>
              <w:left w:val="nil"/>
              <w:bottom w:val="nil"/>
              <w:right w:val="nil"/>
            </w:tcBorders>
            <w:shd w:val="clear" w:color="auto" w:fill="auto"/>
            <w:vAlign w:val="center"/>
            <w:hideMark/>
          </w:tcPr>
          <w:p w14:paraId="6D81C81B" w14:textId="452B8B33"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Sitni inventar i auto</w:t>
            </w:r>
            <w:r w:rsidR="00AF07A2">
              <w:rPr>
                <w:rFonts w:ascii="Arial" w:eastAsia="Times New Roman" w:hAnsi="Arial" w:cs="Arial"/>
                <w:sz w:val="20"/>
                <w:szCs w:val="20"/>
                <w:lang w:eastAsia="hr-HR"/>
              </w:rPr>
              <w:t xml:space="preserve"> </w:t>
            </w:r>
            <w:r w:rsidRPr="00782674">
              <w:rPr>
                <w:rFonts w:ascii="Arial" w:eastAsia="Times New Roman" w:hAnsi="Arial" w:cs="Arial"/>
                <w:sz w:val="20"/>
                <w:szCs w:val="20"/>
                <w:lang w:eastAsia="hr-HR"/>
              </w:rPr>
              <w:t>gume</w:t>
            </w:r>
          </w:p>
        </w:tc>
        <w:tc>
          <w:tcPr>
            <w:tcW w:w="541" w:type="pct"/>
            <w:tcBorders>
              <w:top w:val="nil"/>
              <w:left w:val="nil"/>
              <w:bottom w:val="nil"/>
              <w:right w:val="nil"/>
            </w:tcBorders>
            <w:shd w:val="clear" w:color="auto" w:fill="auto"/>
            <w:noWrap/>
            <w:vAlign w:val="center"/>
            <w:hideMark/>
          </w:tcPr>
          <w:p w14:paraId="26E6A1B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3.786,50</w:t>
            </w:r>
          </w:p>
        </w:tc>
        <w:tc>
          <w:tcPr>
            <w:tcW w:w="467" w:type="pct"/>
            <w:tcBorders>
              <w:top w:val="nil"/>
              <w:left w:val="nil"/>
              <w:bottom w:val="nil"/>
              <w:right w:val="nil"/>
            </w:tcBorders>
            <w:shd w:val="clear" w:color="auto" w:fill="auto"/>
            <w:noWrap/>
            <w:vAlign w:val="center"/>
            <w:hideMark/>
          </w:tcPr>
          <w:p w14:paraId="78D7486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6010CC6"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154103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3.124,22</w:t>
            </w:r>
          </w:p>
        </w:tc>
        <w:tc>
          <w:tcPr>
            <w:tcW w:w="315" w:type="pct"/>
            <w:tcBorders>
              <w:top w:val="nil"/>
              <w:left w:val="nil"/>
              <w:bottom w:val="nil"/>
              <w:right w:val="nil"/>
            </w:tcBorders>
            <w:shd w:val="clear" w:color="auto" w:fill="auto"/>
            <w:noWrap/>
            <w:vAlign w:val="center"/>
            <w:hideMark/>
          </w:tcPr>
          <w:p w14:paraId="30FF442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82,51</w:t>
            </w:r>
          </w:p>
        </w:tc>
        <w:tc>
          <w:tcPr>
            <w:tcW w:w="315" w:type="pct"/>
            <w:tcBorders>
              <w:top w:val="nil"/>
              <w:left w:val="nil"/>
              <w:bottom w:val="nil"/>
              <w:right w:val="nil"/>
            </w:tcBorders>
            <w:shd w:val="clear" w:color="auto" w:fill="auto"/>
            <w:noWrap/>
            <w:vAlign w:val="center"/>
            <w:hideMark/>
          </w:tcPr>
          <w:p w14:paraId="4BE595A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7592193" w14:textId="77777777" w:rsidTr="00782674">
        <w:trPr>
          <w:trHeight w:val="255"/>
        </w:trPr>
        <w:tc>
          <w:tcPr>
            <w:tcW w:w="969" w:type="pct"/>
            <w:tcBorders>
              <w:top w:val="nil"/>
              <w:left w:val="nil"/>
              <w:bottom w:val="nil"/>
              <w:right w:val="nil"/>
            </w:tcBorders>
            <w:shd w:val="clear" w:color="auto" w:fill="auto"/>
            <w:vAlign w:val="center"/>
            <w:hideMark/>
          </w:tcPr>
          <w:p w14:paraId="399BCC83"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3227</w:t>
            </w:r>
          </w:p>
        </w:tc>
        <w:tc>
          <w:tcPr>
            <w:tcW w:w="1392" w:type="pct"/>
            <w:tcBorders>
              <w:top w:val="nil"/>
              <w:left w:val="nil"/>
              <w:bottom w:val="nil"/>
              <w:right w:val="nil"/>
            </w:tcBorders>
            <w:shd w:val="clear" w:color="auto" w:fill="auto"/>
            <w:vAlign w:val="center"/>
            <w:hideMark/>
          </w:tcPr>
          <w:p w14:paraId="290185BF"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Službena, radna i zaštitna odjeća i obuća</w:t>
            </w:r>
          </w:p>
        </w:tc>
        <w:tc>
          <w:tcPr>
            <w:tcW w:w="541" w:type="pct"/>
            <w:tcBorders>
              <w:top w:val="nil"/>
              <w:left w:val="nil"/>
              <w:bottom w:val="nil"/>
              <w:right w:val="nil"/>
            </w:tcBorders>
            <w:shd w:val="clear" w:color="auto" w:fill="auto"/>
            <w:noWrap/>
            <w:vAlign w:val="center"/>
            <w:hideMark/>
          </w:tcPr>
          <w:p w14:paraId="3A74C72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1.214,11</w:t>
            </w:r>
          </w:p>
        </w:tc>
        <w:tc>
          <w:tcPr>
            <w:tcW w:w="467" w:type="pct"/>
            <w:tcBorders>
              <w:top w:val="nil"/>
              <w:left w:val="nil"/>
              <w:bottom w:val="nil"/>
              <w:right w:val="nil"/>
            </w:tcBorders>
            <w:shd w:val="clear" w:color="auto" w:fill="auto"/>
            <w:noWrap/>
            <w:vAlign w:val="center"/>
            <w:hideMark/>
          </w:tcPr>
          <w:p w14:paraId="2D090A0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4ED330E5"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707A66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88,92</w:t>
            </w:r>
          </w:p>
        </w:tc>
        <w:tc>
          <w:tcPr>
            <w:tcW w:w="315" w:type="pct"/>
            <w:tcBorders>
              <w:top w:val="nil"/>
              <w:left w:val="nil"/>
              <w:bottom w:val="nil"/>
              <w:right w:val="nil"/>
            </w:tcBorders>
            <w:shd w:val="clear" w:color="auto" w:fill="auto"/>
            <w:noWrap/>
            <w:vAlign w:val="center"/>
            <w:hideMark/>
          </w:tcPr>
          <w:p w14:paraId="1B883FE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7,32</w:t>
            </w:r>
          </w:p>
        </w:tc>
        <w:tc>
          <w:tcPr>
            <w:tcW w:w="315" w:type="pct"/>
            <w:tcBorders>
              <w:top w:val="nil"/>
              <w:left w:val="nil"/>
              <w:bottom w:val="nil"/>
              <w:right w:val="nil"/>
            </w:tcBorders>
            <w:shd w:val="clear" w:color="auto" w:fill="auto"/>
            <w:noWrap/>
            <w:vAlign w:val="center"/>
            <w:hideMark/>
          </w:tcPr>
          <w:p w14:paraId="55090D8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1C4C4B02" w14:textId="77777777" w:rsidTr="00782674">
        <w:trPr>
          <w:trHeight w:val="255"/>
        </w:trPr>
        <w:tc>
          <w:tcPr>
            <w:tcW w:w="969" w:type="pct"/>
            <w:tcBorders>
              <w:top w:val="nil"/>
              <w:left w:val="nil"/>
              <w:bottom w:val="nil"/>
              <w:right w:val="nil"/>
            </w:tcBorders>
            <w:shd w:val="clear" w:color="auto" w:fill="auto"/>
            <w:vAlign w:val="center"/>
            <w:hideMark/>
          </w:tcPr>
          <w:p w14:paraId="1169F852"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323</w:t>
            </w:r>
          </w:p>
        </w:tc>
        <w:tc>
          <w:tcPr>
            <w:tcW w:w="1392" w:type="pct"/>
            <w:tcBorders>
              <w:top w:val="nil"/>
              <w:left w:val="nil"/>
              <w:bottom w:val="nil"/>
              <w:right w:val="nil"/>
            </w:tcBorders>
            <w:shd w:val="clear" w:color="auto" w:fill="auto"/>
            <w:vAlign w:val="center"/>
            <w:hideMark/>
          </w:tcPr>
          <w:p w14:paraId="2968153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Rashodi za usluge</w:t>
            </w:r>
          </w:p>
        </w:tc>
        <w:tc>
          <w:tcPr>
            <w:tcW w:w="541" w:type="pct"/>
            <w:tcBorders>
              <w:top w:val="nil"/>
              <w:left w:val="nil"/>
              <w:bottom w:val="nil"/>
              <w:right w:val="nil"/>
            </w:tcBorders>
            <w:shd w:val="clear" w:color="auto" w:fill="auto"/>
            <w:noWrap/>
            <w:vAlign w:val="center"/>
            <w:hideMark/>
          </w:tcPr>
          <w:p w14:paraId="1901C38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327.429,89</w:t>
            </w:r>
          </w:p>
        </w:tc>
        <w:tc>
          <w:tcPr>
            <w:tcW w:w="467" w:type="pct"/>
            <w:tcBorders>
              <w:top w:val="nil"/>
              <w:left w:val="nil"/>
              <w:bottom w:val="nil"/>
              <w:right w:val="nil"/>
            </w:tcBorders>
            <w:shd w:val="clear" w:color="auto" w:fill="auto"/>
            <w:noWrap/>
            <w:vAlign w:val="center"/>
            <w:hideMark/>
          </w:tcPr>
          <w:p w14:paraId="73B6095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299275BA"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2BB2FE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377.645,11</w:t>
            </w:r>
          </w:p>
        </w:tc>
        <w:tc>
          <w:tcPr>
            <w:tcW w:w="315" w:type="pct"/>
            <w:tcBorders>
              <w:top w:val="nil"/>
              <w:left w:val="nil"/>
              <w:bottom w:val="nil"/>
              <w:right w:val="nil"/>
            </w:tcBorders>
            <w:shd w:val="clear" w:color="auto" w:fill="auto"/>
            <w:noWrap/>
            <w:vAlign w:val="center"/>
            <w:hideMark/>
          </w:tcPr>
          <w:p w14:paraId="122A31E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115,34</w:t>
            </w:r>
          </w:p>
        </w:tc>
        <w:tc>
          <w:tcPr>
            <w:tcW w:w="315" w:type="pct"/>
            <w:tcBorders>
              <w:top w:val="nil"/>
              <w:left w:val="nil"/>
              <w:bottom w:val="nil"/>
              <w:right w:val="nil"/>
            </w:tcBorders>
            <w:shd w:val="clear" w:color="auto" w:fill="auto"/>
            <w:noWrap/>
            <w:vAlign w:val="center"/>
            <w:hideMark/>
          </w:tcPr>
          <w:p w14:paraId="77CA05C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310E0FD3" w14:textId="77777777" w:rsidTr="00782674">
        <w:trPr>
          <w:trHeight w:val="255"/>
        </w:trPr>
        <w:tc>
          <w:tcPr>
            <w:tcW w:w="969" w:type="pct"/>
            <w:tcBorders>
              <w:top w:val="nil"/>
              <w:left w:val="nil"/>
              <w:bottom w:val="nil"/>
              <w:right w:val="nil"/>
            </w:tcBorders>
            <w:shd w:val="clear" w:color="auto" w:fill="auto"/>
            <w:vAlign w:val="center"/>
            <w:hideMark/>
          </w:tcPr>
          <w:p w14:paraId="35E649B1"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3231</w:t>
            </w:r>
          </w:p>
        </w:tc>
        <w:tc>
          <w:tcPr>
            <w:tcW w:w="1392" w:type="pct"/>
            <w:tcBorders>
              <w:top w:val="nil"/>
              <w:left w:val="nil"/>
              <w:bottom w:val="nil"/>
              <w:right w:val="nil"/>
            </w:tcBorders>
            <w:shd w:val="clear" w:color="auto" w:fill="auto"/>
            <w:vAlign w:val="center"/>
            <w:hideMark/>
          </w:tcPr>
          <w:p w14:paraId="5EA5ED75"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Usluge telefona, interneta, pošte i prijevoza</w:t>
            </w:r>
          </w:p>
        </w:tc>
        <w:tc>
          <w:tcPr>
            <w:tcW w:w="541" w:type="pct"/>
            <w:tcBorders>
              <w:top w:val="nil"/>
              <w:left w:val="nil"/>
              <w:bottom w:val="nil"/>
              <w:right w:val="nil"/>
            </w:tcBorders>
            <w:shd w:val="clear" w:color="auto" w:fill="auto"/>
            <w:noWrap/>
            <w:vAlign w:val="center"/>
            <w:hideMark/>
          </w:tcPr>
          <w:p w14:paraId="1E93796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9.868,99</w:t>
            </w:r>
          </w:p>
        </w:tc>
        <w:tc>
          <w:tcPr>
            <w:tcW w:w="467" w:type="pct"/>
            <w:tcBorders>
              <w:top w:val="nil"/>
              <w:left w:val="nil"/>
              <w:bottom w:val="nil"/>
              <w:right w:val="nil"/>
            </w:tcBorders>
            <w:shd w:val="clear" w:color="auto" w:fill="auto"/>
            <w:noWrap/>
            <w:vAlign w:val="center"/>
            <w:hideMark/>
          </w:tcPr>
          <w:p w14:paraId="1AA4F40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45319BC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B333F0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9.738,42</w:t>
            </w:r>
          </w:p>
        </w:tc>
        <w:tc>
          <w:tcPr>
            <w:tcW w:w="315" w:type="pct"/>
            <w:tcBorders>
              <w:top w:val="nil"/>
              <w:left w:val="nil"/>
              <w:bottom w:val="nil"/>
              <w:right w:val="nil"/>
            </w:tcBorders>
            <w:shd w:val="clear" w:color="auto" w:fill="auto"/>
            <w:noWrap/>
            <w:vAlign w:val="center"/>
            <w:hideMark/>
          </w:tcPr>
          <w:p w14:paraId="180689F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98,68</w:t>
            </w:r>
          </w:p>
        </w:tc>
        <w:tc>
          <w:tcPr>
            <w:tcW w:w="315" w:type="pct"/>
            <w:tcBorders>
              <w:top w:val="nil"/>
              <w:left w:val="nil"/>
              <w:bottom w:val="nil"/>
              <w:right w:val="nil"/>
            </w:tcBorders>
            <w:shd w:val="clear" w:color="auto" w:fill="auto"/>
            <w:noWrap/>
            <w:vAlign w:val="center"/>
            <w:hideMark/>
          </w:tcPr>
          <w:p w14:paraId="4DE6F9E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6AC6C543" w14:textId="77777777" w:rsidTr="00782674">
        <w:trPr>
          <w:trHeight w:val="255"/>
        </w:trPr>
        <w:tc>
          <w:tcPr>
            <w:tcW w:w="969" w:type="pct"/>
            <w:tcBorders>
              <w:top w:val="nil"/>
              <w:left w:val="nil"/>
              <w:bottom w:val="nil"/>
              <w:right w:val="nil"/>
            </w:tcBorders>
            <w:shd w:val="clear" w:color="auto" w:fill="auto"/>
            <w:vAlign w:val="center"/>
            <w:hideMark/>
          </w:tcPr>
          <w:p w14:paraId="0381E3A1"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3232</w:t>
            </w:r>
          </w:p>
        </w:tc>
        <w:tc>
          <w:tcPr>
            <w:tcW w:w="1392" w:type="pct"/>
            <w:tcBorders>
              <w:top w:val="nil"/>
              <w:left w:val="nil"/>
              <w:bottom w:val="nil"/>
              <w:right w:val="nil"/>
            </w:tcBorders>
            <w:shd w:val="clear" w:color="auto" w:fill="auto"/>
            <w:vAlign w:val="center"/>
            <w:hideMark/>
          </w:tcPr>
          <w:p w14:paraId="29064007"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Usluge tekućeg i investicijskog  održavanja</w:t>
            </w:r>
          </w:p>
        </w:tc>
        <w:tc>
          <w:tcPr>
            <w:tcW w:w="541" w:type="pct"/>
            <w:tcBorders>
              <w:top w:val="nil"/>
              <w:left w:val="nil"/>
              <w:bottom w:val="nil"/>
              <w:right w:val="nil"/>
            </w:tcBorders>
            <w:shd w:val="clear" w:color="auto" w:fill="auto"/>
            <w:noWrap/>
            <w:vAlign w:val="center"/>
            <w:hideMark/>
          </w:tcPr>
          <w:p w14:paraId="6FD30A4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100.018,74</w:t>
            </w:r>
          </w:p>
        </w:tc>
        <w:tc>
          <w:tcPr>
            <w:tcW w:w="467" w:type="pct"/>
            <w:tcBorders>
              <w:top w:val="nil"/>
              <w:left w:val="nil"/>
              <w:bottom w:val="nil"/>
              <w:right w:val="nil"/>
            </w:tcBorders>
            <w:shd w:val="clear" w:color="auto" w:fill="auto"/>
            <w:noWrap/>
            <w:vAlign w:val="center"/>
            <w:hideMark/>
          </w:tcPr>
          <w:p w14:paraId="0E3E5FC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9ECECE6"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148EF5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172.980,91</w:t>
            </w:r>
          </w:p>
        </w:tc>
        <w:tc>
          <w:tcPr>
            <w:tcW w:w="315" w:type="pct"/>
            <w:tcBorders>
              <w:top w:val="nil"/>
              <w:left w:val="nil"/>
              <w:bottom w:val="nil"/>
              <w:right w:val="nil"/>
            </w:tcBorders>
            <w:shd w:val="clear" w:color="auto" w:fill="auto"/>
            <w:noWrap/>
            <w:vAlign w:val="center"/>
            <w:hideMark/>
          </w:tcPr>
          <w:p w14:paraId="4613013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172,95</w:t>
            </w:r>
          </w:p>
        </w:tc>
        <w:tc>
          <w:tcPr>
            <w:tcW w:w="315" w:type="pct"/>
            <w:tcBorders>
              <w:top w:val="nil"/>
              <w:left w:val="nil"/>
              <w:bottom w:val="nil"/>
              <w:right w:val="nil"/>
            </w:tcBorders>
            <w:shd w:val="clear" w:color="auto" w:fill="auto"/>
            <w:noWrap/>
            <w:vAlign w:val="center"/>
            <w:hideMark/>
          </w:tcPr>
          <w:p w14:paraId="6222C40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FFEB655" w14:textId="77777777" w:rsidTr="00782674">
        <w:trPr>
          <w:trHeight w:val="255"/>
        </w:trPr>
        <w:tc>
          <w:tcPr>
            <w:tcW w:w="969" w:type="pct"/>
            <w:tcBorders>
              <w:top w:val="nil"/>
              <w:left w:val="nil"/>
              <w:bottom w:val="nil"/>
              <w:right w:val="nil"/>
            </w:tcBorders>
            <w:shd w:val="clear" w:color="auto" w:fill="auto"/>
            <w:vAlign w:val="center"/>
            <w:hideMark/>
          </w:tcPr>
          <w:p w14:paraId="668A8630"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3234</w:t>
            </w:r>
          </w:p>
        </w:tc>
        <w:tc>
          <w:tcPr>
            <w:tcW w:w="1392" w:type="pct"/>
            <w:tcBorders>
              <w:top w:val="nil"/>
              <w:left w:val="nil"/>
              <w:bottom w:val="nil"/>
              <w:right w:val="nil"/>
            </w:tcBorders>
            <w:shd w:val="clear" w:color="auto" w:fill="auto"/>
            <w:vAlign w:val="center"/>
            <w:hideMark/>
          </w:tcPr>
          <w:p w14:paraId="6B4ABA2C"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Komunalne usluge</w:t>
            </w:r>
          </w:p>
        </w:tc>
        <w:tc>
          <w:tcPr>
            <w:tcW w:w="541" w:type="pct"/>
            <w:tcBorders>
              <w:top w:val="nil"/>
              <w:left w:val="nil"/>
              <w:bottom w:val="nil"/>
              <w:right w:val="nil"/>
            </w:tcBorders>
            <w:shd w:val="clear" w:color="auto" w:fill="auto"/>
            <w:noWrap/>
            <w:vAlign w:val="center"/>
            <w:hideMark/>
          </w:tcPr>
          <w:p w14:paraId="2CD528E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2.414,36</w:t>
            </w:r>
          </w:p>
        </w:tc>
        <w:tc>
          <w:tcPr>
            <w:tcW w:w="467" w:type="pct"/>
            <w:tcBorders>
              <w:top w:val="nil"/>
              <w:left w:val="nil"/>
              <w:bottom w:val="nil"/>
              <w:right w:val="nil"/>
            </w:tcBorders>
            <w:shd w:val="clear" w:color="auto" w:fill="auto"/>
            <w:noWrap/>
            <w:vAlign w:val="center"/>
            <w:hideMark/>
          </w:tcPr>
          <w:p w14:paraId="088F677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080D42A"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9580ED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4.384,96</w:t>
            </w:r>
          </w:p>
        </w:tc>
        <w:tc>
          <w:tcPr>
            <w:tcW w:w="315" w:type="pct"/>
            <w:tcBorders>
              <w:top w:val="nil"/>
              <w:left w:val="nil"/>
              <w:bottom w:val="nil"/>
              <w:right w:val="nil"/>
            </w:tcBorders>
            <w:shd w:val="clear" w:color="auto" w:fill="auto"/>
            <w:noWrap/>
            <w:vAlign w:val="center"/>
            <w:hideMark/>
          </w:tcPr>
          <w:p w14:paraId="723F630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181,62</w:t>
            </w:r>
          </w:p>
        </w:tc>
        <w:tc>
          <w:tcPr>
            <w:tcW w:w="315" w:type="pct"/>
            <w:tcBorders>
              <w:top w:val="nil"/>
              <w:left w:val="nil"/>
              <w:bottom w:val="nil"/>
              <w:right w:val="nil"/>
            </w:tcBorders>
            <w:shd w:val="clear" w:color="auto" w:fill="auto"/>
            <w:noWrap/>
            <w:vAlign w:val="center"/>
            <w:hideMark/>
          </w:tcPr>
          <w:p w14:paraId="04C68C3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3B663468" w14:textId="77777777" w:rsidTr="00782674">
        <w:trPr>
          <w:trHeight w:val="255"/>
        </w:trPr>
        <w:tc>
          <w:tcPr>
            <w:tcW w:w="969" w:type="pct"/>
            <w:tcBorders>
              <w:top w:val="nil"/>
              <w:left w:val="nil"/>
              <w:bottom w:val="nil"/>
              <w:right w:val="nil"/>
            </w:tcBorders>
            <w:shd w:val="clear" w:color="auto" w:fill="auto"/>
            <w:vAlign w:val="center"/>
            <w:hideMark/>
          </w:tcPr>
          <w:p w14:paraId="79A5C13A"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3236</w:t>
            </w:r>
          </w:p>
        </w:tc>
        <w:tc>
          <w:tcPr>
            <w:tcW w:w="1392" w:type="pct"/>
            <w:tcBorders>
              <w:top w:val="nil"/>
              <w:left w:val="nil"/>
              <w:bottom w:val="nil"/>
              <w:right w:val="nil"/>
            </w:tcBorders>
            <w:shd w:val="clear" w:color="auto" w:fill="auto"/>
            <w:vAlign w:val="center"/>
            <w:hideMark/>
          </w:tcPr>
          <w:p w14:paraId="66F2D2EB"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Zdravstvene i veterinarske usluge</w:t>
            </w:r>
          </w:p>
        </w:tc>
        <w:tc>
          <w:tcPr>
            <w:tcW w:w="541" w:type="pct"/>
            <w:tcBorders>
              <w:top w:val="nil"/>
              <w:left w:val="nil"/>
              <w:bottom w:val="nil"/>
              <w:right w:val="nil"/>
            </w:tcBorders>
            <w:shd w:val="clear" w:color="auto" w:fill="auto"/>
            <w:noWrap/>
            <w:vAlign w:val="center"/>
            <w:hideMark/>
          </w:tcPr>
          <w:p w14:paraId="0C925D29"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660CB4E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1085C96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78D58E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49,28</w:t>
            </w:r>
          </w:p>
        </w:tc>
        <w:tc>
          <w:tcPr>
            <w:tcW w:w="315" w:type="pct"/>
            <w:tcBorders>
              <w:top w:val="nil"/>
              <w:left w:val="nil"/>
              <w:bottom w:val="nil"/>
              <w:right w:val="nil"/>
            </w:tcBorders>
            <w:shd w:val="clear" w:color="auto" w:fill="auto"/>
            <w:noWrap/>
            <w:vAlign w:val="center"/>
            <w:hideMark/>
          </w:tcPr>
          <w:p w14:paraId="04995F6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0AECD9A5"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3618FDF7" w14:textId="77777777" w:rsidTr="00782674">
        <w:trPr>
          <w:trHeight w:val="255"/>
        </w:trPr>
        <w:tc>
          <w:tcPr>
            <w:tcW w:w="969" w:type="pct"/>
            <w:tcBorders>
              <w:top w:val="nil"/>
              <w:left w:val="nil"/>
              <w:bottom w:val="nil"/>
              <w:right w:val="nil"/>
            </w:tcBorders>
            <w:shd w:val="clear" w:color="auto" w:fill="auto"/>
            <w:vAlign w:val="center"/>
            <w:hideMark/>
          </w:tcPr>
          <w:p w14:paraId="5AF54CBA"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3237</w:t>
            </w:r>
          </w:p>
        </w:tc>
        <w:tc>
          <w:tcPr>
            <w:tcW w:w="1392" w:type="pct"/>
            <w:tcBorders>
              <w:top w:val="nil"/>
              <w:left w:val="nil"/>
              <w:bottom w:val="nil"/>
              <w:right w:val="nil"/>
            </w:tcBorders>
            <w:shd w:val="clear" w:color="auto" w:fill="auto"/>
            <w:vAlign w:val="center"/>
            <w:hideMark/>
          </w:tcPr>
          <w:p w14:paraId="0F8D5856"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Intelektualne i osobne usluge</w:t>
            </w:r>
          </w:p>
        </w:tc>
        <w:tc>
          <w:tcPr>
            <w:tcW w:w="541" w:type="pct"/>
            <w:tcBorders>
              <w:top w:val="nil"/>
              <w:left w:val="nil"/>
              <w:bottom w:val="nil"/>
              <w:right w:val="nil"/>
            </w:tcBorders>
            <w:shd w:val="clear" w:color="auto" w:fill="auto"/>
            <w:noWrap/>
            <w:vAlign w:val="center"/>
            <w:hideMark/>
          </w:tcPr>
          <w:p w14:paraId="3C8289C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190.958,86</w:t>
            </w:r>
          </w:p>
        </w:tc>
        <w:tc>
          <w:tcPr>
            <w:tcW w:w="467" w:type="pct"/>
            <w:tcBorders>
              <w:top w:val="nil"/>
              <w:left w:val="nil"/>
              <w:bottom w:val="nil"/>
              <w:right w:val="nil"/>
            </w:tcBorders>
            <w:shd w:val="clear" w:color="auto" w:fill="auto"/>
            <w:noWrap/>
            <w:vAlign w:val="center"/>
            <w:hideMark/>
          </w:tcPr>
          <w:p w14:paraId="76EC430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0D5268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C3517E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163.002,99</w:t>
            </w:r>
          </w:p>
        </w:tc>
        <w:tc>
          <w:tcPr>
            <w:tcW w:w="315" w:type="pct"/>
            <w:tcBorders>
              <w:top w:val="nil"/>
              <w:left w:val="nil"/>
              <w:bottom w:val="nil"/>
              <w:right w:val="nil"/>
            </w:tcBorders>
            <w:shd w:val="clear" w:color="auto" w:fill="auto"/>
            <w:noWrap/>
            <w:vAlign w:val="center"/>
            <w:hideMark/>
          </w:tcPr>
          <w:p w14:paraId="4BE2346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85,36</w:t>
            </w:r>
          </w:p>
        </w:tc>
        <w:tc>
          <w:tcPr>
            <w:tcW w:w="315" w:type="pct"/>
            <w:tcBorders>
              <w:top w:val="nil"/>
              <w:left w:val="nil"/>
              <w:bottom w:val="nil"/>
              <w:right w:val="nil"/>
            </w:tcBorders>
            <w:shd w:val="clear" w:color="auto" w:fill="auto"/>
            <w:noWrap/>
            <w:vAlign w:val="center"/>
            <w:hideMark/>
          </w:tcPr>
          <w:p w14:paraId="40025F9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439D22A" w14:textId="77777777" w:rsidTr="00782674">
        <w:trPr>
          <w:trHeight w:val="255"/>
        </w:trPr>
        <w:tc>
          <w:tcPr>
            <w:tcW w:w="969" w:type="pct"/>
            <w:tcBorders>
              <w:top w:val="nil"/>
              <w:left w:val="nil"/>
              <w:bottom w:val="nil"/>
              <w:right w:val="nil"/>
            </w:tcBorders>
            <w:shd w:val="clear" w:color="auto" w:fill="auto"/>
            <w:vAlign w:val="center"/>
            <w:hideMark/>
          </w:tcPr>
          <w:p w14:paraId="77D3C0B9"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3238</w:t>
            </w:r>
          </w:p>
        </w:tc>
        <w:tc>
          <w:tcPr>
            <w:tcW w:w="1392" w:type="pct"/>
            <w:tcBorders>
              <w:top w:val="nil"/>
              <w:left w:val="nil"/>
              <w:bottom w:val="nil"/>
              <w:right w:val="nil"/>
            </w:tcBorders>
            <w:shd w:val="clear" w:color="auto" w:fill="auto"/>
            <w:vAlign w:val="center"/>
            <w:hideMark/>
          </w:tcPr>
          <w:p w14:paraId="11956ACD"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Računalne usluge</w:t>
            </w:r>
          </w:p>
        </w:tc>
        <w:tc>
          <w:tcPr>
            <w:tcW w:w="541" w:type="pct"/>
            <w:tcBorders>
              <w:top w:val="nil"/>
              <w:left w:val="nil"/>
              <w:bottom w:val="nil"/>
              <w:right w:val="nil"/>
            </w:tcBorders>
            <w:shd w:val="clear" w:color="auto" w:fill="auto"/>
            <w:noWrap/>
            <w:vAlign w:val="center"/>
            <w:hideMark/>
          </w:tcPr>
          <w:p w14:paraId="2C2EFC0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10.129,21</w:t>
            </w:r>
          </w:p>
        </w:tc>
        <w:tc>
          <w:tcPr>
            <w:tcW w:w="467" w:type="pct"/>
            <w:tcBorders>
              <w:top w:val="nil"/>
              <w:left w:val="nil"/>
              <w:bottom w:val="nil"/>
              <w:right w:val="nil"/>
            </w:tcBorders>
            <w:shd w:val="clear" w:color="auto" w:fill="auto"/>
            <w:noWrap/>
            <w:vAlign w:val="center"/>
            <w:hideMark/>
          </w:tcPr>
          <w:p w14:paraId="2187BCA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F5C8B1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C519F7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9.746,41</w:t>
            </w:r>
          </w:p>
        </w:tc>
        <w:tc>
          <w:tcPr>
            <w:tcW w:w="315" w:type="pct"/>
            <w:tcBorders>
              <w:top w:val="nil"/>
              <w:left w:val="nil"/>
              <w:bottom w:val="nil"/>
              <w:right w:val="nil"/>
            </w:tcBorders>
            <w:shd w:val="clear" w:color="auto" w:fill="auto"/>
            <w:noWrap/>
            <w:vAlign w:val="center"/>
            <w:hideMark/>
          </w:tcPr>
          <w:p w14:paraId="725F807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96,22</w:t>
            </w:r>
          </w:p>
        </w:tc>
        <w:tc>
          <w:tcPr>
            <w:tcW w:w="315" w:type="pct"/>
            <w:tcBorders>
              <w:top w:val="nil"/>
              <w:left w:val="nil"/>
              <w:bottom w:val="nil"/>
              <w:right w:val="nil"/>
            </w:tcBorders>
            <w:shd w:val="clear" w:color="auto" w:fill="auto"/>
            <w:noWrap/>
            <w:vAlign w:val="center"/>
            <w:hideMark/>
          </w:tcPr>
          <w:p w14:paraId="54CFD56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B1CBBD9" w14:textId="77777777" w:rsidTr="00782674">
        <w:trPr>
          <w:trHeight w:val="255"/>
        </w:trPr>
        <w:tc>
          <w:tcPr>
            <w:tcW w:w="969" w:type="pct"/>
            <w:tcBorders>
              <w:top w:val="nil"/>
              <w:left w:val="nil"/>
              <w:bottom w:val="nil"/>
              <w:right w:val="nil"/>
            </w:tcBorders>
            <w:shd w:val="clear" w:color="auto" w:fill="auto"/>
            <w:vAlign w:val="center"/>
            <w:hideMark/>
          </w:tcPr>
          <w:p w14:paraId="79406C9F"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3239</w:t>
            </w:r>
          </w:p>
        </w:tc>
        <w:tc>
          <w:tcPr>
            <w:tcW w:w="1392" w:type="pct"/>
            <w:tcBorders>
              <w:top w:val="nil"/>
              <w:left w:val="nil"/>
              <w:bottom w:val="nil"/>
              <w:right w:val="nil"/>
            </w:tcBorders>
            <w:shd w:val="clear" w:color="auto" w:fill="auto"/>
            <w:vAlign w:val="center"/>
            <w:hideMark/>
          </w:tcPr>
          <w:p w14:paraId="37940806"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Ostale usluge</w:t>
            </w:r>
          </w:p>
        </w:tc>
        <w:tc>
          <w:tcPr>
            <w:tcW w:w="541" w:type="pct"/>
            <w:tcBorders>
              <w:top w:val="nil"/>
              <w:left w:val="nil"/>
              <w:bottom w:val="nil"/>
              <w:right w:val="nil"/>
            </w:tcBorders>
            <w:shd w:val="clear" w:color="auto" w:fill="auto"/>
            <w:noWrap/>
            <w:vAlign w:val="center"/>
            <w:hideMark/>
          </w:tcPr>
          <w:p w14:paraId="4504963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14.039,73</w:t>
            </w:r>
          </w:p>
        </w:tc>
        <w:tc>
          <w:tcPr>
            <w:tcW w:w="467" w:type="pct"/>
            <w:tcBorders>
              <w:top w:val="nil"/>
              <w:left w:val="nil"/>
              <w:bottom w:val="nil"/>
              <w:right w:val="nil"/>
            </w:tcBorders>
            <w:shd w:val="clear" w:color="auto" w:fill="auto"/>
            <w:noWrap/>
            <w:vAlign w:val="center"/>
            <w:hideMark/>
          </w:tcPr>
          <w:p w14:paraId="5C02784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5CCB7D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9B4DB7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17.742,14</w:t>
            </w:r>
          </w:p>
        </w:tc>
        <w:tc>
          <w:tcPr>
            <w:tcW w:w="315" w:type="pct"/>
            <w:tcBorders>
              <w:top w:val="nil"/>
              <w:left w:val="nil"/>
              <w:bottom w:val="nil"/>
              <w:right w:val="nil"/>
            </w:tcBorders>
            <w:shd w:val="clear" w:color="auto" w:fill="auto"/>
            <w:noWrap/>
            <w:vAlign w:val="center"/>
            <w:hideMark/>
          </w:tcPr>
          <w:p w14:paraId="2A5343F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126,37</w:t>
            </w:r>
          </w:p>
        </w:tc>
        <w:tc>
          <w:tcPr>
            <w:tcW w:w="315" w:type="pct"/>
            <w:tcBorders>
              <w:top w:val="nil"/>
              <w:left w:val="nil"/>
              <w:bottom w:val="nil"/>
              <w:right w:val="nil"/>
            </w:tcBorders>
            <w:shd w:val="clear" w:color="auto" w:fill="auto"/>
            <w:noWrap/>
            <w:vAlign w:val="center"/>
            <w:hideMark/>
          </w:tcPr>
          <w:p w14:paraId="5762F9F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119D61B3" w14:textId="77777777" w:rsidTr="00782674">
        <w:trPr>
          <w:trHeight w:val="255"/>
        </w:trPr>
        <w:tc>
          <w:tcPr>
            <w:tcW w:w="969" w:type="pct"/>
            <w:tcBorders>
              <w:top w:val="nil"/>
              <w:left w:val="nil"/>
              <w:bottom w:val="nil"/>
              <w:right w:val="nil"/>
            </w:tcBorders>
            <w:shd w:val="clear" w:color="auto" w:fill="auto"/>
            <w:vAlign w:val="center"/>
            <w:hideMark/>
          </w:tcPr>
          <w:p w14:paraId="685F2702"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329</w:t>
            </w:r>
          </w:p>
        </w:tc>
        <w:tc>
          <w:tcPr>
            <w:tcW w:w="1392" w:type="pct"/>
            <w:tcBorders>
              <w:top w:val="nil"/>
              <w:left w:val="nil"/>
              <w:bottom w:val="nil"/>
              <w:right w:val="nil"/>
            </w:tcBorders>
            <w:shd w:val="clear" w:color="auto" w:fill="auto"/>
            <w:vAlign w:val="center"/>
            <w:hideMark/>
          </w:tcPr>
          <w:p w14:paraId="256853E4"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nespomenuti rashodi poslovanja</w:t>
            </w:r>
          </w:p>
        </w:tc>
        <w:tc>
          <w:tcPr>
            <w:tcW w:w="541" w:type="pct"/>
            <w:tcBorders>
              <w:top w:val="nil"/>
              <w:left w:val="nil"/>
              <w:bottom w:val="nil"/>
              <w:right w:val="nil"/>
            </w:tcBorders>
            <w:shd w:val="clear" w:color="auto" w:fill="auto"/>
            <w:noWrap/>
            <w:vAlign w:val="center"/>
            <w:hideMark/>
          </w:tcPr>
          <w:p w14:paraId="2E67155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63.582,98</w:t>
            </w:r>
          </w:p>
        </w:tc>
        <w:tc>
          <w:tcPr>
            <w:tcW w:w="467" w:type="pct"/>
            <w:tcBorders>
              <w:top w:val="nil"/>
              <w:left w:val="nil"/>
              <w:bottom w:val="nil"/>
              <w:right w:val="nil"/>
            </w:tcBorders>
            <w:shd w:val="clear" w:color="auto" w:fill="auto"/>
            <w:noWrap/>
            <w:vAlign w:val="center"/>
            <w:hideMark/>
          </w:tcPr>
          <w:p w14:paraId="43AA775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DB0D1B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036A518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35.304,99</w:t>
            </w:r>
          </w:p>
        </w:tc>
        <w:tc>
          <w:tcPr>
            <w:tcW w:w="315" w:type="pct"/>
            <w:tcBorders>
              <w:top w:val="nil"/>
              <w:left w:val="nil"/>
              <w:bottom w:val="nil"/>
              <w:right w:val="nil"/>
            </w:tcBorders>
            <w:shd w:val="clear" w:color="auto" w:fill="auto"/>
            <w:noWrap/>
            <w:vAlign w:val="center"/>
            <w:hideMark/>
          </w:tcPr>
          <w:p w14:paraId="20C60E7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55,53</w:t>
            </w:r>
          </w:p>
        </w:tc>
        <w:tc>
          <w:tcPr>
            <w:tcW w:w="315" w:type="pct"/>
            <w:tcBorders>
              <w:top w:val="nil"/>
              <w:left w:val="nil"/>
              <w:bottom w:val="nil"/>
              <w:right w:val="nil"/>
            </w:tcBorders>
            <w:shd w:val="clear" w:color="auto" w:fill="auto"/>
            <w:noWrap/>
            <w:vAlign w:val="center"/>
            <w:hideMark/>
          </w:tcPr>
          <w:p w14:paraId="6926D3E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5FCD22A" w14:textId="77777777" w:rsidTr="00782674">
        <w:trPr>
          <w:trHeight w:val="510"/>
        </w:trPr>
        <w:tc>
          <w:tcPr>
            <w:tcW w:w="969" w:type="pct"/>
            <w:tcBorders>
              <w:top w:val="nil"/>
              <w:left w:val="nil"/>
              <w:bottom w:val="nil"/>
              <w:right w:val="nil"/>
            </w:tcBorders>
            <w:shd w:val="clear" w:color="auto" w:fill="auto"/>
            <w:vAlign w:val="center"/>
            <w:hideMark/>
          </w:tcPr>
          <w:p w14:paraId="5DB9DCC1"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3291</w:t>
            </w:r>
          </w:p>
        </w:tc>
        <w:tc>
          <w:tcPr>
            <w:tcW w:w="1392" w:type="pct"/>
            <w:tcBorders>
              <w:top w:val="nil"/>
              <w:left w:val="nil"/>
              <w:bottom w:val="nil"/>
              <w:right w:val="nil"/>
            </w:tcBorders>
            <w:shd w:val="clear" w:color="auto" w:fill="auto"/>
            <w:vAlign w:val="center"/>
            <w:hideMark/>
          </w:tcPr>
          <w:p w14:paraId="3E56B1F4"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Naknade za rad predstavničkih i izvršnih tijela, povjerenstava i slično</w:t>
            </w:r>
          </w:p>
        </w:tc>
        <w:tc>
          <w:tcPr>
            <w:tcW w:w="541" w:type="pct"/>
            <w:tcBorders>
              <w:top w:val="nil"/>
              <w:left w:val="nil"/>
              <w:bottom w:val="nil"/>
              <w:right w:val="nil"/>
            </w:tcBorders>
            <w:shd w:val="clear" w:color="auto" w:fill="auto"/>
            <w:noWrap/>
            <w:vAlign w:val="center"/>
            <w:hideMark/>
          </w:tcPr>
          <w:p w14:paraId="1EF5AF5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32.179,22</w:t>
            </w:r>
          </w:p>
        </w:tc>
        <w:tc>
          <w:tcPr>
            <w:tcW w:w="467" w:type="pct"/>
            <w:tcBorders>
              <w:top w:val="nil"/>
              <w:left w:val="nil"/>
              <w:bottom w:val="nil"/>
              <w:right w:val="nil"/>
            </w:tcBorders>
            <w:shd w:val="clear" w:color="auto" w:fill="auto"/>
            <w:noWrap/>
            <w:vAlign w:val="center"/>
            <w:hideMark/>
          </w:tcPr>
          <w:p w14:paraId="5253697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6501555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F34C2E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23.328,12</w:t>
            </w:r>
          </w:p>
        </w:tc>
        <w:tc>
          <w:tcPr>
            <w:tcW w:w="315" w:type="pct"/>
            <w:tcBorders>
              <w:top w:val="nil"/>
              <w:left w:val="nil"/>
              <w:bottom w:val="nil"/>
              <w:right w:val="nil"/>
            </w:tcBorders>
            <w:shd w:val="clear" w:color="auto" w:fill="auto"/>
            <w:noWrap/>
            <w:vAlign w:val="center"/>
            <w:hideMark/>
          </w:tcPr>
          <w:p w14:paraId="2625E3E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72,49</w:t>
            </w:r>
          </w:p>
        </w:tc>
        <w:tc>
          <w:tcPr>
            <w:tcW w:w="315" w:type="pct"/>
            <w:tcBorders>
              <w:top w:val="nil"/>
              <w:left w:val="nil"/>
              <w:bottom w:val="nil"/>
              <w:right w:val="nil"/>
            </w:tcBorders>
            <w:shd w:val="clear" w:color="auto" w:fill="auto"/>
            <w:noWrap/>
            <w:vAlign w:val="center"/>
            <w:hideMark/>
          </w:tcPr>
          <w:p w14:paraId="16A4A93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BFB9895" w14:textId="77777777" w:rsidTr="00782674">
        <w:trPr>
          <w:trHeight w:val="255"/>
        </w:trPr>
        <w:tc>
          <w:tcPr>
            <w:tcW w:w="969" w:type="pct"/>
            <w:tcBorders>
              <w:top w:val="nil"/>
              <w:left w:val="nil"/>
              <w:bottom w:val="nil"/>
              <w:right w:val="nil"/>
            </w:tcBorders>
            <w:shd w:val="clear" w:color="auto" w:fill="auto"/>
            <w:vAlign w:val="center"/>
            <w:hideMark/>
          </w:tcPr>
          <w:p w14:paraId="0F1762A9"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3292</w:t>
            </w:r>
          </w:p>
        </w:tc>
        <w:tc>
          <w:tcPr>
            <w:tcW w:w="1392" w:type="pct"/>
            <w:tcBorders>
              <w:top w:val="nil"/>
              <w:left w:val="nil"/>
              <w:bottom w:val="nil"/>
              <w:right w:val="nil"/>
            </w:tcBorders>
            <w:shd w:val="clear" w:color="auto" w:fill="auto"/>
            <w:vAlign w:val="center"/>
            <w:hideMark/>
          </w:tcPr>
          <w:p w14:paraId="0F30B93A"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Premije osiguranja</w:t>
            </w:r>
          </w:p>
        </w:tc>
        <w:tc>
          <w:tcPr>
            <w:tcW w:w="541" w:type="pct"/>
            <w:tcBorders>
              <w:top w:val="nil"/>
              <w:left w:val="nil"/>
              <w:bottom w:val="nil"/>
              <w:right w:val="nil"/>
            </w:tcBorders>
            <w:shd w:val="clear" w:color="auto" w:fill="auto"/>
            <w:noWrap/>
            <w:vAlign w:val="center"/>
            <w:hideMark/>
          </w:tcPr>
          <w:p w14:paraId="5B3E92A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6.194,84</w:t>
            </w:r>
          </w:p>
        </w:tc>
        <w:tc>
          <w:tcPr>
            <w:tcW w:w="467" w:type="pct"/>
            <w:tcBorders>
              <w:top w:val="nil"/>
              <w:left w:val="nil"/>
              <w:bottom w:val="nil"/>
              <w:right w:val="nil"/>
            </w:tcBorders>
            <w:shd w:val="clear" w:color="auto" w:fill="auto"/>
            <w:noWrap/>
            <w:vAlign w:val="center"/>
            <w:hideMark/>
          </w:tcPr>
          <w:p w14:paraId="0A8CED6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5B7D69DA"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552C8A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8.890,48</w:t>
            </w:r>
          </w:p>
        </w:tc>
        <w:tc>
          <w:tcPr>
            <w:tcW w:w="315" w:type="pct"/>
            <w:tcBorders>
              <w:top w:val="nil"/>
              <w:left w:val="nil"/>
              <w:bottom w:val="nil"/>
              <w:right w:val="nil"/>
            </w:tcBorders>
            <w:shd w:val="clear" w:color="auto" w:fill="auto"/>
            <w:noWrap/>
            <w:vAlign w:val="center"/>
            <w:hideMark/>
          </w:tcPr>
          <w:p w14:paraId="03E9980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143,51</w:t>
            </w:r>
          </w:p>
        </w:tc>
        <w:tc>
          <w:tcPr>
            <w:tcW w:w="315" w:type="pct"/>
            <w:tcBorders>
              <w:top w:val="nil"/>
              <w:left w:val="nil"/>
              <w:bottom w:val="nil"/>
              <w:right w:val="nil"/>
            </w:tcBorders>
            <w:shd w:val="clear" w:color="auto" w:fill="auto"/>
            <w:noWrap/>
            <w:vAlign w:val="center"/>
            <w:hideMark/>
          </w:tcPr>
          <w:p w14:paraId="337AE04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51D219C" w14:textId="77777777" w:rsidTr="00782674">
        <w:trPr>
          <w:trHeight w:val="255"/>
        </w:trPr>
        <w:tc>
          <w:tcPr>
            <w:tcW w:w="969" w:type="pct"/>
            <w:tcBorders>
              <w:top w:val="nil"/>
              <w:left w:val="nil"/>
              <w:bottom w:val="nil"/>
              <w:right w:val="nil"/>
            </w:tcBorders>
            <w:shd w:val="clear" w:color="auto" w:fill="auto"/>
            <w:vAlign w:val="center"/>
            <w:hideMark/>
          </w:tcPr>
          <w:p w14:paraId="4E193EDB"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3293</w:t>
            </w:r>
          </w:p>
        </w:tc>
        <w:tc>
          <w:tcPr>
            <w:tcW w:w="1392" w:type="pct"/>
            <w:tcBorders>
              <w:top w:val="nil"/>
              <w:left w:val="nil"/>
              <w:bottom w:val="nil"/>
              <w:right w:val="nil"/>
            </w:tcBorders>
            <w:shd w:val="clear" w:color="auto" w:fill="auto"/>
            <w:vAlign w:val="center"/>
            <w:hideMark/>
          </w:tcPr>
          <w:p w14:paraId="398D3046"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Reprezentacija</w:t>
            </w:r>
          </w:p>
        </w:tc>
        <w:tc>
          <w:tcPr>
            <w:tcW w:w="541" w:type="pct"/>
            <w:tcBorders>
              <w:top w:val="nil"/>
              <w:left w:val="nil"/>
              <w:bottom w:val="nil"/>
              <w:right w:val="nil"/>
            </w:tcBorders>
            <w:shd w:val="clear" w:color="auto" w:fill="auto"/>
            <w:noWrap/>
            <w:vAlign w:val="center"/>
            <w:hideMark/>
          </w:tcPr>
          <w:p w14:paraId="7881C9A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4.920,30</w:t>
            </w:r>
          </w:p>
        </w:tc>
        <w:tc>
          <w:tcPr>
            <w:tcW w:w="467" w:type="pct"/>
            <w:tcBorders>
              <w:top w:val="nil"/>
              <w:left w:val="nil"/>
              <w:bottom w:val="nil"/>
              <w:right w:val="nil"/>
            </w:tcBorders>
            <w:shd w:val="clear" w:color="auto" w:fill="auto"/>
            <w:noWrap/>
            <w:vAlign w:val="center"/>
            <w:hideMark/>
          </w:tcPr>
          <w:p w14:paraId="26226F9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12202FB4"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7D2CE2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3.053,21</w:t>
            </w:r>
          </w:p>
        </w:tc>
        <w:tc>
          <w:tcPr>
            <w:tcW w:w="315" w:type="pct"/>
            <w:tcBorders>
              <w:top w:val="nil"/>
              <w:left w:val="nil"/>
              <w:bottom w:val="nil"/>
              <w:right w:val="nil"/>
            </w:tcBorders>
            <w:shd w:val="clear" w:color="auto" w:fill="auto"/>
            <w:noWrap/>
            <w:vAlign w:val="center"/>
            <w:hideMark/>
          </w:tcPr>
          <w:p w14:paraId="6D3C809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62,05</w:t>
            </w:r>
          </w:p>
        </w:tc>
        <w:tc>
          <w:tcPr>
            <w:tcW w:w="315" w:type="pct"/>
            <w:tcBorders>
              <w:top w:val="nil"/>
              <w:left w:val="nil"/>
              <w:bottom w:val="nil"/>
              <w:right w:val="nil"/>
            </w:tcBorders>
            <w:shd w:val="clear" w:color="auto" w:fill="auto"/>
            <w:noWrap/>
            <w:vAlign w:val="center"/>
            <w:hideMark/>
          </w:tcPr>
          <w:p w14:paraId="451F195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43DFD98F" w14:textId="77777777" w:rsidTr="00782674">
        <w:trPr>
          <w:trHeight w:val="255"/>
        </w:trPr>
        <w:tc>
          <w:tcPr>
            <w:tcW w:w="969" w:type="pct"/>
            <w:tcBorders>
              <w:top w:val="nil"/>
              <w:left w:val="nil"/>
              <w:bottom w:val="nil"/>
              <w:right w:val="nil"/>
            </w:tcBorders>
            <w:shd w:val="clear" w:color="auto" w:fill="auto"/>
            <w:vAlign w:val="center"/>
            <w:hideMark/>
          </w:tcPr>
          <w:p w14:paraId="599F3E2E"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3294</w:t>
            </w:r>
          </w:p>
        </w:tc>
        <w:tc>
          <w:tcPr>
            <w:tcW w:w="1392" w:type="pct"/>
            <w:tcBorders>
              <w:top w:val="nil"/>
              <w:left w:val="nil"/>
              <w:bottom w:val="nil"/>
              <w:right w:val="nil"/>
            </w:tcBorders>
            <w:shd w:val="clear" w:color="auto" w:fill="auto"/>
            <w:vAlign w:val="center"/>
            <w:hideMark/>
          </w:tcPr>
          <w:p w14:paraId="4D2142C0"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Članarine i norme</w:t>
            </w:r>
          </w:p>
        </w:tc>
        <w:tc>
          <w:tcPr>
            <w:tcW w:w="541" w:type="pct"/>
            <w:tcBorders>
              <w:top w:val="nil"/>
              <w:left w:val="nil"/>
              <w:bottom w:val="nil"/>
              <w:right w:val="nil"/>
            </w:tcBorders>
            <w:shd w:val="clear" w:color="auto" w:fill="auto"/>
            <w:noWrap/>
            <w:vAlign w:val="center"/>
            <w:hideMark/>
          </w:tcPr>
          <w:p w14:paraId="100AAA0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13.272,00</w:t>
            </w:r>
          </w:p>
        </w:tc>
        <w:tc>
          <w:tcPr>
            <w:tcW w:w="467" w:type="pct"/>
            <w:tcBorders>
              <w:top w:val="nil"/>
              <w:left w:val="nil"/>
              <w:bottom w:val="nil"/>
              <w:right w:val="nil"/>
            </w:tcBorders>
            <w:shd w:val="clear" w:color="auto" w:fill="auto"/>
            <w:noWrap/>
            <w:vAlign w:val="center"/>
            <w:hideMark/>
          </w:tcPr>
          <w:p w14:paraId="04288B3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2271357D"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C1DCFF4"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4EBFB1C9"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2B144676"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3801ABEC" w14:textId="77777777" w:rsidTr="00782674">
        <w:trPr>
          <w:trHeight w:val="255"/>
        </w:trPr>
        <w:tc>
          <w:tcPr>
            <w:tcW w:w="969" w:type="pct"/>
            <w:tcBorders>
              <w:top w:val="nil"/>
              <w:left w:val="nil"/>
              <w:bottom w:val="nil"/>
              <w:right w:val="nil"/>
            </w:tcBorders>
            <w:shd w:val="clear" w:color="auto" w:fill="auto"/>
            <w:vAlign w:val="center"/>
            <w:hideMark/>
          </w:tcPr>
          <w:p w14:paraId="7DAA21BB"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3295</w:t>
            </w:r>
          </w:p>
        </w:tc>
        <w:tc>
          <w:tcPr>
            <w:tcW w:w="1392" w:type="pct"/>
            <w:tcBorders>
              <w:top w:val="nil"/>
              <w:left w:val="nil"/>
              <w:bottom w:val="nil"/>
              <w:right w:val="nil"/>
            </w:tcBorders>
            <w:shd w:val="clear" w:color="auto" w:fill="auto"/>
            <w:vAlign w:val="center"/>
            <w:hideMark/>
          </w:tcPr>
          <w:p w14:paraId="02DCFA86"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Pristojbe i naknade</w:t>
            </w:r>
          </w:p>
        </w:tc>
        <w:tc>
          <w:tcPr>
            <w:tcW w:w="541" w:type="pct"/>
            <w:tcBorders>
              <w:top w:val="nil"/>
              <w:left w:val="nil"/>
              <w:bottom w:val="nil"/>
              <w:right w:val="nil"/>
            </w:tcBorders>
            <w:shd w:val="clear" w:color="auto" w:fill="auto"/>
            <w:noWrap/>
            <w:vAlign w:val="center"/>
            <w:hideMark/>
          </w:tcPr>
          <w:p w14:paraId="7283964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391,51</w:t>
            </w:r>
          </w:p>
        </w:tc>
        <w:tc>
          <w:tcPr>
            <w:tcW w:w="467" w:type="pct"/>
            <w:tcBorders>
              <w:top w:val="nil"/>
              <w:left w:val="nil"/>
              <w:bottom w:val="nil"/>
              <w:right w:val="nil"/>
            </w:tcBorders>
            <w:shd w:val="clear" w:color="auto" w:fill="auto"/>
            <w:noWrap/>
            <w:vAlign w:val="center"/>
            <w:hideMark/>
          </w:tcPr>
          <w:p w14:paraId="3D2848E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4D82B30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A1B8C0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33,18</w:t>
            </w:r>
          </w:p>
        </w:tc>
        <w:tc>
          <w:tcPr>
            <w:tcW w:w="315" w:type="pct"/>
            <w:tcBorders>
              <w:top w:val="nil"/>
              <w:left w:val="nil"/>
              <w:bottom w:val="nil"/>
              <w:right w:val="nil"/>
            </w:tcBorders>
            <w:shd w:val="clear" w:color="auto" w:fill="auto"/>
            <w:noWrap/>
            <w:vAlign w:val="center"/>
            <w:hideMark/>
          </w:tcPr>
          <w:p w14:paraId="7DD6E87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8,47</w:t>
            </w:r>
          </w:p>
        </w:tc>
        <w:tc>
          <w:tcPr>
            <w:tcW w:w="315" w:type="pct"/>
            <w:tcBorders>
              <w:top w:val="nil"/>
              <w:left w:val="nil"/>
              <w:bottom w:val="nil"/>
              <w:right w:val="nil"/>
            </w:tcBorders>
            <w:shd w:val="clear" w:color="auto" w:fill="auto"/>
            <w:noWrap/>
            <w:vAlign w:val="center"/>
            <w:hideMark/>
          </w:tcPr>
          <w:p w14:paraId="38A1F35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48ECB38" w14:textId="77777777" w:rsidTr="00782674">
        <w:trPr>
          <w:trHeight w:val="255"/>
        </w:trPr>
        <w:tc>
          <w:tcPr>
            <w:tcW w:w="969" w:type="pct"/>
            <w:tcBorders>
              <w:top w:val="nil"/>
              <w:left w:val="nil"/>
              <w:bottom w:val="nil"/>
              <w:right w:val="nil"/>
            </w:tcBorders>
            <w:shd w:val="clear" w:color="auto" w:fill="auto"/>
            <w:vAlign w:val="center"/>
            <w:hideMark/>
          </w:tcPr>
          <w:p w14:paraId="332D499D"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3299</w:t>
            </w:r>
          </w:p>
        </w:tc>
        <w:tc>
          <w:tcPr>
            <w:tcW w:w="1392" w:type="pct"/>
            <w:tcBorders>
              <w:top w:val="nil"/>
              <w:left w:val="nil"/>
              <w:bottom w:val="nil"/>
              <w:right w:val="nil"/>
            </w:tcBorders>
            <w:shd w:val="clear" w:color="auto" w:fill="auto"/>
            <w:vAlign w:val="center"/>
            <w:hideMark/>
          </w:tcPr>
          <w:p w14:paraId="6B6DCD7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nespomenuti rashodi poslovanja</w:t>
            </w:r>
          </w:p>
        </w:tc>
        <w:tc>
          <w:tcPr>
            <w:tcW w:w="541" w:type="pct"/>
            <w:tcBorders>
              <w:top w:val="nil"/>
              <w:left w:val="nil"/>
              <w:bottom w:val="nil"/>
              <w:right w:val="nil"/>
            </w:tcBorders>
            <w:shd w:val="clear" w:color="auto" w:fill="auto"/>
            <w:noWrap/>
            <w:vAlign w:val="center"/>
            <w:hideMark/>
          </w:tcPr>
          <w:p w14:paraId="6E6F7E3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6.625,11</w:t>
            </w:r>
          </w:p>
        </w:tc>
        <w:tc>
          <w:tcPr>
            <w:tcW w:w="467" w:type="pct"/>
            <w:tcBorders>
              <w:top w:val="nil"/>
              <w:left w:val="nil"/>
              <w:bottom w:val="nil"/>
              <w:right w:val="nil"/>
            </w:tcBorders>
            <w:shd w:val="clear" w:color="auto" w:fill="auto"/>
            <w:noWrap/>
            <w:vAlign w:val="center"/>
            <w:hideMark/>
          </w:tcPr>
          <w:p w14:paraId="4649916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F5B96F4"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7BAB82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61377BC5"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289418F9"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0811F15D" w14:textId="77777777" w:rsidTr="00782674">
        <w:trPr>
          <w:trHeight w:val="255"/>
        </w:trPr>
        <w:tc>
          <w:tcPr>
            <w:tcW w:w="969" w:type="pct"/>
            <w:tcBorders>
              <w:top w:val="nil"/>
              <w:left w:val="nil"/>
              <w:bottom w:val="nil"/>
              <w:right w:val="nil"/>
            </w:tcBorders>
            <w:shd w:val="clear" w:color="auto" w:fill="auto"/>
            <w:vAlign w:val="center"/>
            <w:hideMark/>
          </w:tcPr>
          <w:p w14:paraId="0516F71E"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34</w:t>
            </w:r>
          </w:p>
        </w:tc>
        <w:tc>
          <w:tcPr>
            <w:tcW w:w="1392" w:type="pct"/>
            <w:tcBorders>
              <w:top w:val="nil"/>
              <w:left w:val="nil"/>
              <w:bottom w:val="nil"/>
              <w:right w:val="nil"/>
            </w:tcBorders>
            <w:shd w:val="clear" w:color="auto" w:fill="auto"/>
            <w:vAlign w:val="center"/>
            <w:hideMark/>
          </w:tcPr>
          <w:p w14:paraId="5D12F038"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Financijski rashodi</w:t>
            </w:r>
          </w:p>
        </w:tc>
        <w:tc>
          <w:tcPr>
            <w:tcW w:w="541" w:type="pct"/>
            <w:tcBorders>
              <w:top w:val="nil"/>
              <w:left w:val="nil"/>
              <w:bottom w:val="nil"/>
              <w:right w:val="nil"/>
            </w:tcBorders>
            <w:shd w:val="clear" w:color="auto" w:fill="auto"/>
            <w:noWrap/>
            <w:vAlign w:val="center"/>
            <w:hideMark/>
          </w:tcPr>
          <w:p w14:paraId="3A9688A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316,80</w:t>
            </w:r>
          </w:p>
        </w:tc>
        <w:tc>
          <w:tcPr>
            <w:tcW w:w="467" w:type="pct"/>
            <w:tcBorders>
              <w:top w:val="nil"/>
              <w:left w:val="nil"/>
              <w:bottom w:val="nil"/>
              <w:right w:val="nil"/>
            </w:tcBorders>
            <w:shd w:val="clear" w:color="auto" w:fill="auto"/>
            <w:noWrap/>
            <w:vAlign w:val="center"/>
            <w:hideMark/>
          </w:tcPr>
          <w:p w14:paraId="3C04851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2.600</w:t>
            </w:r>
          </w:p>
        </w:tc>
        <w:tc>
          <w:tcPr>
            <w:tcW w:w="460" w:type="pct"/>
            <w:tcBorders>
              <w:top w:val="nil"/>
              <w:left w:val="nil"/>
              <w:bottom w:val="nil"/>
              <w:right w:val="nil"/>
            </w:tcBorders>
            <w:shd w:val="clear" w:color="auto" w:fill="auto"/>
            <w:noWrap/>
            <w:vAlign w:val="center"/>
            <w:hideMark/>
          </w:tcPr>
          <w:p w14:paraId="1472C62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2.600</w:t>
            </w:r>
          </w:p>
        </w:tc>
        <w:tc>
          <w:tcPr>
            <w:tcW w:w="541" w:type="pct"/>
            <w:tcBorders>
              <w:top w:val="nil"/>
              <w:left w:val="nil"/>
              <w:bottom w:val="nil"/>
              <w:right w:val="nil"/>
            </w:tcBorders>
            <w:shd w:val="clear" w:color="auto" w:fill="auto"/>
            <w:noWrap/>
            <w:vAlign w:val="center"/>
            <w:hideMark/>
          </w:tcPr>
          <w:p w14:paraId="1229B21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243,10</w:t>
            </w:r>
          </w:p>
        </w:tc>
        <w:tc>
          <w:tcPr>
            <w:tcW w:w="315" w:type="pct"/>
            <w:tcBorders>
              <w:top w:val="nil"/>
              <w:left w:val="nil"/>
              <w:bottom w:val="nil"/>
              <w:right w:val="nil"/>
            </w:tcBorders>
            <w:shd w:val="clear" w:color="auto" w:fill="auto"/>
            <w:noWrap/>
            <w:vAlign w:val="center"/>
            <w:hideMark/>
          </w:tcPr>
          <w:p w14:paraId="64A2255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76,74</w:t>
            </w:r>
          </w:p>
        </w:tc>
        <w:tc>
          <w:tcPr>
            <w:tcW w:w="315" w:type="pct"/>
            <w:tcBorders>
              <w:top w:val="nil"/>
              <w:left w:val="nil"/>
              <w:bottom w:val="nil"/>
              <w:right w:val="nil"/>
            </w:tcBorders>
            <w:shd w:val="clear" w:color="auto" w:fill="auto"/>
            <w:noWrap/>
            <w:vAlign w:val="center"/>
            <w:hideMark/>
          </w:tcPr>
          <w:p w14:paraId="3B7EBC7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9,35</w:t>
            </w:r>
          </w:p>
        </w:tc>
      </w:tr>
      <w:tr w:rsidR="00782674" w:rsidRPr="00782674" w14:paraId="37F00B4A" w14:textId="77777777" w:rsidTr="00782674">
        <w:trPr>
          <w:trHeight w:val="255"/>
        </w:trPr>
        <w:tc>
          <w:tcPr>
            <w:tcW w:w="969" w:type="pct"/>
            <w:tcBorders>
              <w:top w:val="nil"/>
              <w:left w:val="nil"/>
              <w:bottom w:val="nil"/>
              <w:right w:val="nil"/>
            </w:tcBorders>
            <w:shd w:val="clear" w:color="auto" w:fill="auto"/>
            <w:vAlign w:val="center"/>
            <w:hideMark/>
          </w:tcPr>
          <w:p w14:paraId="33652A1E"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343</w:t>
            </w:r>
          </w:p>
        </w:tc>
        <w:tc>
          <w:tcPr>
            <w:tcW w:w="1392" w:type="pct"/>
            <w:tcBorders>
              <w:top w:val="nil"/>
              <w:left w:val="nil"/>
              <w:bottom w:val="nil"/>
              <w:right w:val="nil"/>
            </w:tcBorders>
            <w:shd w:val="clear" w:color="auto" w:fill="auto"/>
            <w:vAlign w:val="center"/>
            <w:hideMark/>
          </w:tcPr>
          <w:p w14:paraId="4B0D969E"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financijski rashodi</w:t>
            </w:r>
          </w:p>
        </w:tc>
        <w:tc>
          <w:tcPr>
            <w:tcW w:w="541" w:type="pct"/>
            <w:tcBorders>
              <w:top w:val="nil"/>
              <w:left w:val="nil"/>
              <w:bottom w:val="nil"/>
              <w:right w:val="nil"/>
            </w:tcBorders>
            <w:shd w:val="clear" w:color="auto" w:fill="auto"/>
            <w:noWrap/>
            <w:vAlign w:val="center"/>
            <w:hideMark/>
          </w:tcPr>
          <w:p w14:paraId="6357FD7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316,80</w:t>
            </w:r>
          </w:p>
        </w:tc>
        <w:tc>
          <w:tcPr>
            <w:tcW w:w="467" w:type="pct"/>
            <w:tcBorders>
              <w:top w:val="nil"/>
              <w:left w:val="nil"/>
              <w:bottom w:val="nil"/>
              <w:right w:val="nil"/>
            </w:tcBorders>
            <w:shd w:val="clear" w:color="auto" w:fill="auto"/>
            <w:noWrap/>
            <w:vAlign w:val="center"/>
            <w:hideMark/>
          </w:tcPr>
          <w:p w14:paraId="41A2D44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1EB6AE24"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14368B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243,10</w:t>
            </w:r>
          </w:p>
        </w:tc>
        <w:tc>
          <w:tcPr>
            <w:tcW w:w="315" w:type="pct"/>
            <w:tcBorders>
              <w:top w:val="nil"/>
              <w:left w:val="nil"/>
              <w:bottom w:val="nil"/>
              <w:right w:val="nil"/>
            </w:tcBorders>
            <w:shd w:val="clear" w:color="auto" w:fill="auto"/>
            <w:noWrap/>
            <w:vAlign w:val="center"/>
            <w:hideMark/>
          </w:tcPr>
          <w:p w14:paraId="7214A21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76,74</w:t>
            </w:r>
          </w:p>
        </w:tc>
        <w:tc>
          <w:tcPr>
            <w:tcW w:w="315" w:type="pct"/>
            <w:tcBorders>
              <w:top w:val="nil"/>
              <w:left w:val="nil"/>
              <w:bottom w:val="nil"/>
              <w:right w:val="nil"/>
            </w:tcBorders>
            <w:shd w:val="clear" w:color="auto" w:fill="auto"/>
            <w:noWrap/>
            <w:vAlign w:val="center"/>
            <w:hideMark/>
          </w:tcPr>
          <w:p w14:paraId="1C9C6C3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7743107" w14:textId="77777777" w:rsidTr="00782674">
        <w:trPr>
          <w:trHeight w:val="255"/>
        </w:trPr>
        <w:tc>
          <w:tcPr>
            <w:tcW w:w="969" w:type="pct"/>
            <w:tcBorders>
              <w:top w:val="nil"/>
              <w:left w:val="nil"/>
              <w:bottom w:val="nil"/>
              <w:right w:val="nil"/>
            </w:tcBorders>
            <w:shd w:val="clear" w:color="auto" w:fill="auto"/>
            <w:vAlign w:val="center"/>
            <w:hideMark/>
          </w:tcPr>
          <w:p w14:paraId="0EEDEE27"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3433</w:t>
            </w:r>
          </w:p>
        </w:tc>
        <w:tc>
          <w:tcPr>
            <w:tcW w:w="1392" w:type="pct"/>
            <w:tcBorders>
              <w:top w:val="nil"/>
              <w:left w:val="nil"/>
              <w:bottom w:val="nil"/>
              <w:right w:val="nil"/>
            </w:tcBorders>
            <w:shd w:val="clear" w:color="auto" w:fill="auto"/>
            <w:vAlign w:val="center"/>
            <w:hideMark/>
          </w:tcPr>
          <w:p w14:paraId="58D60098"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Zatezne kamate</w:t>
            </w:r>
          </w:p>
        </w:tc>
        <w:tc>
          <w:tcPr>
            <w:tcW w:w="541" w:type="pct"/>
            <w:tcBorders>
              <w:top w:val="nil"/>
              <w:left w:val="nil"/>
              <w:bottom w:val="nil"/>
              <w:right w:val="nil"/>
            </w:tcBorders>
            <w:shd w:val="clear" w:color="auto" w:fill="auto"/>
            <w:noWrap/>
            <w:vAlign w:val="center"/>
            <w:hideMark/>
          </w:tcPr>
          <w:p w14:paraId="24E1AA6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3,18</w:t>
            </w:r>
          </w:p>
        </w:tc>
        <w:tc>
          <w:tcPr>
            <w:tcW w:w="467" w:type="pct"/>
            <w:tcBorders>
              <w:top w:val="nil"/>
              <w:left w:val="nil"/>
              <w:bottom w:val="nil"/>
              <w:right w:val="nil"/>
            </w:tcBorders>
            <w:shd w:val="clear" w:color="auto" w:fill="auto"/>
            <w:noWrap/>
            <w:vAlign w:val="center"/>
            <w:hideMark/>
          </w:tcPr>
          <w:p w14:paraId="0053DDF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2C76C8F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6409423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2,74</w:t>
            </w:r>
          </w:p>
        </w:tc>
        <w:tc>
          <w:tcPr>
            <w:tcW w:w="315" w:type="pct"/>
            <w:tcBorders>
              <w:top w:val="nil"/>
              <w:left w:val="nil"/>
              <w:bottom w:val="nil"/>
              <w:right w:val="nil"/>
            </w:tcBorders>
            <w:shd w:val="clear" w:color="auto" w:fill="auto"/>
            <w:noWrap/>
            <w:vAlign w:val="center"/>
            <w:hideMark/>
          </w:tcPr>
          <w:p w14:paraId="523F0C7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86,16</w:t>
            </w:r>
          </w:p>
        </w:tc>
        <w:tc>
          <w:tcPr>
            <w:tcW w:w="315" w:type="pct"/>
            <w:tcBorders>
              <w:top w:val="nil"/>
              <w:left w:val="nil"/>
              <w:bottom w:val="nil"/>
              <w:right w:val="nil"/>
            </w:tcBorders>
            <w:shd w:val="clear" w:color="auto" w:fill="auto"/>
            <w:noWrap/>
            <w:vAlign w:val="center"/>
            <w:hideMark/>
          </w:tcPr>
          <w:p w14:paraId="57CDA65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1B10F32C" w14:textId="77777777" w:rsidTr="00782674">
        <w:trPr>
          <w:trHeight w:val="255"/>
        </w:trPr>
        <w:tc>
          <w:tcPr>
            <w:tcW w:w="969" w:type="pct"/>
            <w:tcBorders>
              <w:top w:val="nil"/>
              <w:left w:val="nil"/>
              <w:bottom w:val="nil"/>
              <w:right w:val="nil"/>
            </w:tcBorders>
            <w:shd w:val="clear" w:color="auto" w:fill="auto"/>
            <w:vAlign w:val="center"/>
            <w:hideMark/>
          </w:tcPr>
          <w:p w14:paraId="0F899AF5"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3434</w:t>
            </w:r>
          </w:p>
        </w:tc>
        <w:tc>
          <w:tcPr>
            <w:tcW w:w="1392" w:type="pct"/>
            <w:tcBorders>
              <w:top w:val="nil"/>
              <w:left w:val="nil"/>
              <w:bottom w:val="nil"/>
              <w:right w:val="nil"/>
            </w:tcBorders>
            <w:shd w:val="clear" w:color="auto" w:fill="auto"/>
            <w:vAlign w:val="center"/>
            <w:hideMark/>
          </w:tcPr>
          <w:p w14:paraId="2D0A726F"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nespomenuti financijski rashodi</w:t>
            </w:r>
          </w:p>
        </w:tc>
        <w:tc>
          <w:tcPr>
            <w:tcW w:w="541" w:type="pct"/>
            <w:tcBorders>
              <w:top w:val="nil"/>
              <w:left w:val="nil"/>
              <w:bottom w:val="nil"/>
              <w:right w:val="nil"/>
            </w:tcBorders>
            <w:shd w:val="clear" w:color="auto" w:fill="auto"/>
            <w:noWrap/>
            <w:vAlign w:val="center"/>
            <w:hideMark/>
          </w:tcPr>
          <w:p w14:paraId="04D4E67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313,62</w:t>
            </w:r>
          </w:p>
        </w:tc>
        <w:tc>
          <w:tcPr>
            <w:tcW w:w="467" w:type="pct"/>
            <w:tcBorders>
              <w:top w:val="nil"/>
              <w:left w:val="nil"/>
              <w:bottom w:val="nil"/>
              <w:right w:val="nil"/>
            </w:tcBorders>
            <w:shd w:val="clear" w:color="auto" w:fill="auto"/>
            <w:noWrap/>
            <w:vAlign w:val="center"/>
            <w:hideMark/>
          </w:tcPr>
          <w:p w14:paraId="769A2A6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1359ED6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BF5CB4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240,36</w:t>
            </w:r>
          </w:p>
        </w:tc>
        <w:tc>
          <w:tcPr>
            <w:tcW w:w="315" w:type="pct"/>
            <w:tcBorders>
              <w:top w:val="nil"/>
              <w:left w:val="nil"/>
              <w:bottom w:val="nil"/>
              <w:right w:val="nil"/>
            </w:tcBorders>
            <w:shd w:val="clear" w:color="auto" w:fill="auto"/>
            <w:noWrap/>
            <w:vAlign w:val="center"/>
            <w:hideMark/>
          </w:tcPr>
          <w:p w14:paraId="1F855A5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76,64</w:t>
            </w:r>
          </w:p>
        </w:tc>
        <w:tc>
          <w:tcPr>
            <w:tcW w:w="315" w:type="pct"/>
            <w:tcBorders>
              <w:top w:val="nil"/>
              <w:left w:val="nil"/>
              <w:bottom w:val="nil"/>
              <w:right w:val="nil"/>
            </w:tcBorders>
            <w:shd w:val="clear" w:color="auto" w:fill="auto"/>
            <w:noWrap/>
            <w:vAlign w:val="center"/>
            <w:hideMark/>
          </w:tcPr>
          <w:p w14:paraId="59E7576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28963CF" w14:textId="77777777" w:rsidTr="00782674">
        <w:trPr>
          <w:trHeight w:val="255"/>
        </w:trPr>
        <w:tc>
          <w:tcPr>
            <w:tcW w:w="969" w:type="pct"/>
            <w:tcBorders>
              <w:top w:val="nil"/>
              <w:left w:val="nil"/>
              <w:bottom w:val="nil"/>
              <w:right w:val="nil"/>
            </w:tcBorders>
            <w:shd w:val="clear" w:color="auto" w:fill="auto"/>
            <w:vAlign w:val="center"/>
            <w:hideMark/>
          </w:tcPr>
          <w:p w14:paraId="744D8FE9" w14:textId="77777777" w:rsidR="00782674" w:rsidRPr="00782674" w:rsidRDefault="00782674" w:rsidP="00782674">
            <w:pPr>
              <w:spacing w:after="0" w:line="240" w:lineRule="auto"/>
              <w:ind w:firstLineChars="500" w:firstLine="1004"/>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4</w:t>
            </w:r>
          </w:p>
        </w:tc>
        <w:tc>
          <w:tcPr>
            <w:tcW w:w="1392" w:type="pct"/>
            <w:tcBorders>
              <w:top w:val="nil"/>
              <w:left w:val="nil"/>
              <w:bottom w:val="nil"/>
              <w:right w:val="nil"/>
            </w:tcBorders>
            <w:shd w:val="clear" w:color="auto" w:fill="auto"/>
            <w:vAlign w:val="center"/>
            <w:hideMark/>
          </w:tcPr>
          <w:p w14:paraId="5E96CEEF" w14:textId="77777777" w:rsidR="00782674" w:rsidRPr="00782674" w:rsidRDefault="00782674" w:rsidP="00782674">
            <w:pPr>
              <w:spacing w:after="0" w:line="240" w:lineRule="auto"/>
              <w:rPr>
                <w:rFonts w:ascii="Arial" w:eastAsia="Times New Roman" w:hAnsi="Arial" w:cs="Arial"/>
                <w:b/>
                <w:bCs/>
                <w:sz w:val="20"/>
                <w:szCs w:val="20"/>
                <w:lang w:eastAsia="hr-HR"/>
              </w:rPr>
            </w:pPr>
            <w:r w:rsidRPr="00782674">
              <w:rPr>
                <w:rFonts w:ascii="Arial" w:eastAsia="Times New Roman" w:hAnsi="Arial" w:cs="Arial"/>
                <w:b/>
                <w:bCs/>
                <w:sz w:val="20"/>
                <w:szCs w:val="20"/>
                <w:lang w:eastAsia="hr-HR"/>
              </w:rPr>
              <w:t>Rashodi za nabavu nefinancijske imovine</w:t>
            </w:r>
          </w:p>
        </w:tc>
        <w:tc>
          <w:tcPr>
            <w:tcW w:w="541" w:type="pct"/>
            <w:tcBorders>
              <w:top w:val="nil"/>
              <w:left w:val="nil"/>
              <w:bottom w:val="nil"/>
              <w:right w:val="nil"/>
            </w:tcBorders>
            <w:shd w:val="clear" w:color="auto" w:fill="auto"/>
            <w:noWrap/>
            <w:vAlign w:val="center"/>
            <w:hideMark/>
          </w:tcPr>
          <w:p w14:paraId="5A8D993D"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4.634.175,10</w:t>
            </w:r>
          </w:p>
        </w:tc>
        <w:tc>
          <w:tcPr>
            <w:tcW w:w="467" w:type="pct"/>
            <w:tcBorders>
              <w:top w:val="nil"/>
              <w:left w:val="nil"/>
              <w:bottom w:val="nil"/>
              <w:right w:val="nil"/>
            </w:tcBorders>
            <w:shd w:val="clear" w:color="auto" w:fill="auto"/>
            <w:noWrap/>
            <w:vAlign w:val="center"/>
            <w:hideMark/>
          </w:tcPr>
          <w:p w14:paraId="053CA104"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18.258.690</w:t>
            </w:r>
          </w:p>
        </w:tc>
        <w:tc>
          <w:tcPr>
            <w:tcW w:w="460" w:type="pct"/>
            <w:tcBorders>
              <w:top w:val="nil"/>
              <w:left w:val="nil"/>
              <w:bottom w:val="nil"/>
              <w:right w:val="nil"/>
            </w:tcBorders>
            <w:shd w:val="clear" w:color="auto" w:fill="auto"/>
            <w:noWrap/>
            <w:vAlign w:val="center"/>
            <w:hideMark/>
          </w:tcPr>
          <w:p w14:paraId="01F9C07E"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17.967.656</w:t>
            </w:r>
          </w:p>
        </w:tc>
        <w:tc>
          <w:tcPr>
            <w:tcW w:w="541" w:type="pct"/>
            <w:tcBorders>
              <w:top w:val="nil"/>
              <w:left w:val="nil"/>
              <w:bottom w:val="nil"/>
              <w:right w:val="nil"/>
            </w:tcBorders>
            <w:shd w:val="clear" w:color="auto" w:fill="auto"/>
            <w:noWrap/>
            <w:vAlign w:val="center"/>
            <w:hideMark/>
          </w:tcPr>
          <w:p w14:paraId="655A516D"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4.111.584,33</w:t>
            </w:r>
          </w:p>
        </w:tc>
        <w:tc>
          <w:tcPr>
            <w:tcW w:w="315" w:type="pct"/>
            <w:tcBorders>
              <w:top w:val="nil"/>
              <w:left w:val="nil"/>
              <w:bottom w:val="nil"/>
              <w:right w:val="nil"/>
            </w:tcBorders>
            <w:shd w:val="clear" w:color="auto" w:fill="auto"/>
            <w:noWrap/>
            <w:vAlign w:val="center"/>
            <w:hideMark/>
          </w:tcPr>
          <w:p w14:paraId="54F2B085"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88,72</w:t>
            </w:r>
          </w:p>
        </w:tc>
        <w:tc>
          <w:tcPr>
            <w:tcW w:w="315" w:type="pct"/>
            <w:tcBorders>
              <w:top w:val="nil"/>
              <w:left w:val="nil"/>
              <w:bottom w:val="nil"/>
              <w:right w:val="nil"/>
            </w:tcBorders>
            <w:shd w:val="clear" w:color="auto" w:fill="auto"/>
            <w:noWrap/>
            <w:vAlign w:val="center"/>
            <w:hideMark/>
          </w:tcPr>
          <w:p w14:paraId="7D6ABAB3" w14:textId="77777777" w:rsidR="00782674" w:rsidRPr="00782674" w:rsidRDefault="00782674" w:rsidP="00782674">
            <w:pPr>
              <w:spacing w:after="0" w:line="240" w:lineRule="auto"/>
              <w:jc w:val="right"/>
              <w:rPr>
                <w:rFonts w:ascii="Arial" w:eastAsia="Times New Roman" w:hAnsi="Arial" w:cs="Arial"/>
                <w:b/>
                <w:bCs/>
                <w:color w:val="000000"/>
                <w:sz w:val="20"/>
                <w:szCs w:val="20"/>
                <w:lang w:eastAsia="hr-HR"/>
              </w:rPr>
            </w:pPr>
            <w:r w:rsidRPr="00782674">
              <w:rPr>
                <w:rFonts w:ascii="Arial" w:eastAsia="Times New Roman" w:hAnsi="Arial" w:cs="Arial"/>
                <w:b/>
                <w:bCs/>
                <w:color w:val="000000"/>
                <w:sz w:val="20"/>
                <w:szCs w:val="20"/>
                <w:lang w:eastAsia="hr-HR"/>
              </w:rPr>
              <w:t>22,88</w:t>
            </w:r>
          </w:p>
        </w:tc>
      </w:tr>
      <w:tr w:rsidR="00782674" w:rsidRPr="00782674" w14:paraId="53C2ACF8" w14:textId="77777777" w:rsidTr="00782674">
        <w:trPr>
          <w:trHeight w:val="255"/>
        </w:trPr>
        <w:tc>
          <w:tcPr>
            <w:tcW w:w="969" w:type="pct"/>
            <w:tcBorders>
              <w:top w:val="nil"/>
              <w:left w:val="nil"/>
              <w:bottom w:val="nil"/>
              <w:right w:val="nil"/>
            </w:tcBorders>
            <w:shd w:val="clear" w:color="auto" w:fill="auto"/>
            <w:vAlign w:val="center"/>
            <w:hideMark/>
          </w:tcPr>
          <w:p w14:paraId="6BC6BC8F"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41</w:t>
            </w:r>
          </w:p>
        </w:tc>
        <w:tc>
          <w:tcPr>
            <w:tcW w:w="1392" w:type="pct"/>
            <w:tcBorders>
              <w:top w:val="nil"/>
              <w:left w:val="nil"/>
              <w:bottom w:val="nil"/>
              <w:right w:val="nil"/>
            </w:tcBorders>
            <w:shd w:val="clear" w:color="auto" w:fill="auto"/>
            <w:vAlign w:val="center"/>
            <w:hideMark/>
          </w:tcPr>
          <w:p w14:paraId="423CBB47"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Rashodi za nabavu neproizvedene dugotrajne imovine</w:t>
            </w:r>
          </w:p>
        </w:tc>
        <w:tc>
          <w:tcPr>
            <w:tcW w:w="541" w:type="pct"/>
            <w:tcBorders>
              <w:top w:val="nil"/>
              <w:left w:val="nil"/>
              <w:bottom w:val="nil"/>
              <w:right w:val="nil"/>
            </w:tcBorders>
            <w:shd w:val="clear" w:color="auto" w:fill="auto"/>
            <w:noWrap/>
            <w:vAlign w:val="center"/>
            <w:hideMark/>
          </w:tcPr>
          <w:p w14:paraId="2EE970FB"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4CA00D0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13.544</w:t>
            </w:r>
          </w:p>
        </w:tc>
        <w:tc>
          <w:tcPr>
            <w:tcW w:w="460" w:type="pct"/>
            <w:tcBorders>
              <w:top w:val="nil"/>
              <w:left w:val="nil"/>
              <w:bottom w:val="nil"/>
              <w:right w:val="nil"/>
            </w:tcBorders>
            <w:shd w:val="clear" w:color="auto" w:fill="auto"/>
            <w:noWrap/>
            <w:vAlign w:val="center"/>
            <w:hideMark/>
          </w:tcPr>
          <w:p w14:paraId="33206FB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13.544</w:t>
            </w:r>
          </w:p>
        </w:tc>
        <w:tc>
          <w:tcPr>
            <w:tcW w:w="541" w:type="pct"/>
            <w:tcBorders>
              <w:top w:val="nil"/>
              <w:left w:val="nil"/>
              <w:bottom w:val="nil"/>
              <w:right w:val="nil"/>
            </w:tcBorders>
            <w:shd w:val="clear" w:color="auto" w:fill="auto"/>
            <w:noWrap/>
            <w:vAlign w:val="center"/>
            <w:hideMark/>
          </w:tcPr>
          <w:p w14:paraId="7E6B168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6D4BF85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center"/>
            <w:hideMark/>
          </w:tcPr>
          <w:p w14:paraId="1683A7A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38972757" w14:textId="77777777" w:rsidTr="00782674">
        <w:trPr>
          <w:trHeight w:val="255"/>
        </w:trPr>
        <w:tc>
          <w:tcPr>
            <w:tcW w:w="969" w:type="pct"/>
            <w:tcBorders>
              <w:top w:val="nil"/>
              <w:left w:val="nil"/>
              <w:bottom w:val="nil"/>
              <w:right w:val="nil"/>
            </w:tcBorders>
            <w:shd w:val="clear" w:color="auto" w:fill="auto"/>
            <w:vAlign w:val="center"/>
            <w:hideMark/>
          </w:tcPr>
          <w:p w14:paraId="6E728BFE" w14:textId="77777777" w:rsidR="00782674" w:rsidRPr="00782674" w:rsidRDefault="00782674" w:rsidP="00782674">
            <w:pPr>
              <w:spacing w:after="0" w:line="240" w:lineRule="auto"/>
              <w:ind w:firstLineChars="600" w:firstLine="1200"/>
              <w:rPr>
                <w:rFonts w:ascii="Arial" w:eastAsia="Times New Roman" w:hAnsi="Arial" w:cs="Arial"/>
                <w:sz w:val="20"/>
                <w:szCs w:val="20"/>
                <w:lang w:eastAsia="hr-HR"/>
              </w:rPr>
            </w:pPr>
            <w:r w:rsidRPr="00782674">
              <w:rPr>
                <w:rFonts w:ascii="Arial" w:eastAsia="Times New Roman" w:hAnsi="Arial" w:cs="Arial"/>
                <w:sz w:val="20"/>
                <w:szCs w:val="20"/>
                <w:lang w:eastAsia="hr-HR"/>
              </w:rPr>
              <w:t>42</w:t>
            </w:r>
          </w:p>
        </w:tc>
        <w:tc>
          <w:tcPr>
            <w:tcW w:w="1392" w:type="pct"/>
            <w:tcBorders>
              <w:top w:val="nil"/>
              <w:left w:val="nil"/>
              <w:bottom w:val="nil"/>
              <w:right w:val="nil"/>
            </w:tcBorders>
            <w:shd w:val="clear" w:color="auto" w:fill="auto"/>
            <w:vAlign w:val="center"/>
            <w:hideMark/>
          </w:tcPr>
          <w:p w14:paraId="3B7190AD"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Rashodi za nabavu proizvedene dugotrajne imovine</w:t>
            </w:r>
          </w:p>
        </w:tc>
        <w:tc>
          <w:tcPr>
            <w:tcW w:w="541" w:type="pct"/>
            <w:tcBorders>
              <w:top w:val="nil"/>
              <w:left w:val="nil"/>
              <w:bottom w:val="nil"/>
              <w:right w:val="nil"/>
            </w:tcBorders>
            <w:shd w:val="clear" w:color="auto" w:fill="auto"/>
            <w:noWrap/>
            <w:vAlign w:val="center"/>
            <w:hideMark/>
          </w:tcPr>
          <w:p w14:paraId="0EC80B0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4.634.175,10</w:t>
            </w:r>
          </w:p>
        </w:tc>
        <w:tc>
          <w:tcPr>
            <w:tcW w:w="467" w:type="pct"/>
            <w:tcBorders>
              <w:top w:val="nil"/>
              <w:left w:val="nil"/>
              <w:bottom w:val="nil"/>
              <w:right w:val="nil"/>
            </w:tcBorders>
            <w:shd w:val="clear" w:color="auto" w:fill="auto"/>
            <w:noWrap/>
            <w:vAlign w:val="center"/>
            <w:hideMark/>
          </w:tcPr>
          <w:p w14:paraId="2B5AC3C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18.245.146</w:t>
            </w:r>
          </w:p>
        </w:tc>
        <w:tc>
          <w:tcPr>
            <w:tcW w:w="460" w:type="pct"/>
            <w:tcBorders>
              <w:top w:val="nil"/>
              <w:left w:val="nil"/>
              <w:bottom w:val="nil"/>
              <w:right w:val="nil"/>
            </w:tcBorders>
            <w:shd w:val="clear" w:color="auto" w:fill="auto"/>
            <w:noWrap/>
            <w:vAlign w:val="center"/>
            <w:hideMark/>
          </w:tcPr>
          <w:p w14:paraId="5415C61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17.954.112</w:t>
            </w:r>
          </w:p>
        </w:tc>
        <w:tc>
          <w:tcPr>
            <w:tcW w:w="541" w:type="pct"/>
            <w:tcBorders>
              <w:top w:val="nil"/>
              <w:left w:val="nil"/>
              <w:bottom w:val="nil"/>
              <w:right w:val="nil"/>
            </w:tcBorders>
            <w:shd w:val="clear" w:color="auto" w:fill="auto"/>
            <w:noWrap/>
            <w:vAlign w:val="center"/>
            <w:hideMark/>
          </w:tcPr>
          <w:p w14:paraId="625E4D6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4.111.584,33</w:t>
            </w:r>
          </w:p>
        </w:tc>
        <w:tc>
          <w:tcPr>
            <w:tcW w:w="315" w:type="pct"/>
            <w:tcBorders>
              <w:top w:val="nil"/>
              <w:left w:val="nil"/>
              <w:bottom w:val="nil"/>
              <w:right w:val="nil"/>
            </w:tcBorders>
            <w:shd w:val="clear" w:color="auto" w:fill="auto"/>
            <w:noWrap/>
            <w:vAlign w:val="center"/>
            <w:hideMark/>
          </w:tcPr>
          <w:p w14:paraId="56CC66D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88,72</w:t>
            </w:r>
          </w:p>
        </w:tc>
        <w:tc>
          <w:tcPr>
            <w:tcW w:w="315" w:type="pct"/>
            <w:tcBorders>
              <w:top w:val="nil"/>
              <w:left w:val="nil"/>
              <w:bottom w:val="nil"/>
              <w:right w:val="nil"/>
            </w:tcBorders>
            <w:shd w:val="clear" w:color="auto" w:fill="auto"/>
            <w:noWrap/>
            <w:vAlign w:val="center"/>
            <w:hideMark/>
          </w:tcPr>
          <w:p w14:paraId="7A91708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22,90</w:t>
            </w:r>
          </w:p>
        </w:tc>
      </w:tr>
      <w:tr w:rsidR="00782674" w:rsidRPr="00782674" w14:paraId="79A6C440" w14:textId="77777777" w:rsidTr="00782674">
        <w:trPr>
          <w:trHeight w:val="255"/>
        </w:trPr>
        <w:tc>
          <w:tcPr>
            <w:tcW w:w="969" w:type="pct"/>
            <w:tcBorders>
              <w:top w:val="nil"/>
              <w:left w:val="nil"/>
              <w:bottom w:val="nil"/>
              <w:right w:val="nil"/>
            </w:tcBorders>
            <w:shd w:val="clear" w:color="auto" w:fill="auto"/>
            <w:vAlign w:val="center"/>
            <w:hideMark/>
          </w:tcPr>
          <w:p w14:paraId="19CCF9EB"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421</w:t>
            </w:r>
          </w:p>
        </w:tc>
        <w:tc>
          <w:tcPr>
            <w:tcW w:w="1392" w:type="pct"/>
            <w:tcBorders>
              <w:top w:val="nil"/>
              <w:left w:val="nil"/>
              <w:bottom w:val="nil"/>
              <w:right w:val="nil"/>
            </w:tcBorders>
            <w:shd w:val="clear" w:color="auto" w:fill="auto"/>
            <w:vAlign w:val="center"/>
            <w:hideMark/>
          </w:tcPr>
          <w:p w14:paraId="679C6085"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Građevinski objekti</w:t>
            </w:r>
          </w:p>
        </w:tc>
        <w:tc>
          <w:tcPr>
            <w:tcW w:w="541" w:type="pct"/>
            <w:tcBorders>
              <w:top w:val="nil"/>
              <w:left w:val="nil"/>
              <w:bottom w:val="nil"/>
              <w:right w:val="nil"/>
            </w:tcBorders>
            <w:shd w:val="clear" w:color="auto" w:fill="auto"/>
            <w:noWrap/>
            <w:vAlign w:val="center"/>
            <w:hideMark/>
          </w:tcPr>
          <w:p w14:paraId="752FB85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4.626.360,47</w:t>
            </w:r>
          </w:p>
        </w:tc>
        <w:tc>
          <w:tcPr>
            <w:tcW w:w="467" w:type="pct"/>
            <w:tcBorders>
              <w:top w:val="nil"/>
              <w:left w:val="nil"/>
              <w:bottom w:val="nil"/>
              <w:right w:val="nil"/>
            </w:tcBorders>
            <w:shd w:val="clear" w:color="auto" w:fill="auto"/>
            <w:noWrap/>
            <w:vAlign w:val="center"/>
            <w:hideMark/>
          </w:tcPr>
          <w:p w14:paraId="42BFBC4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50A674D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1CDC2FE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4.068.963,55</w:t>
            </w:r>
          </w:p>
        </w:tc>
        <w:tc>
          <w:tcPr>
            <w:tcW w:w="315" w:type="pct"/>
            <w:tcBorders>
              <w:top w:val="nil"/>
              <w:left w:val="nil"/>
              <w:bottom w:val="nil"/>
              <w:right w:val="nil"/>
            </w:tcBorders>
            <w:shd w:val="clear" w:color="auto" w:fill="auto"/>
            <w:noWrap/>
            <w:vAlign w:val="center"/>
            <w:hideMark/>
          </w:tcPr>
          <w:p w14:paraId="46273AD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87,95</w:t>
            </w:r>
          </w:p>
        </w:tc>
        <w:tc>
          <w:tcPr>
            <w:tcW w:w="315" w:type="pct"/>
            <w:tcBorders>
              <w:top w:val="nil"/>
              <w:left w:val="nil"/>
              <w:bottom w:val="nil"/>
              <w:right w:val="nil"/>
            </w:tcBorders>
            <w:shd w:val="clear" w:color="auto" w:fill="auto"/>
            <w:noWrap/>
            <w:vAlign w:val="center"/>
            <w:hideMark/>
          </w:tcPr>
          <w:p w14:paraId="6A09163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6DA2388E" w14:textId="77777777" w:rsidTr="00782674">
        <w:trPr>
          <w:trHeight w:val="255"/>
        </w:trPr>
        <w:tc>
          <w:tcPr>
            <w:tcW w:w="969" w:type="pct"/>
            <w:tcBorders>
              <w:top w:val="nil"/>
              <w:left w:val="nil"/>
              <w:bottom w:val="nil"/>
              <w:right w:val="nil"/>
            </w:tcBorders>
            <w:shd w:val="clear" w:color="auto" w:fill="auto"/>
            <w:vAlign w:val="center"/>
            <w:hideMark/>
          </w:tcPr>
          <w:p w14:paraId="0DC3BDE5"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lastRenderedPageBreak/>
              <w:t>4214</w:t>
            </w:r>
          </w:p>
        </w:tc>
        <w:tc>
          <w:tcPr>
            <w:tcW w:w="1392" w:type="pct"/>
            <w:tcBorders>
              <w:top w:val="nil"/>
              <w:left w:val="nil"/>
              <w:bottom w:val="nil"/>
              <w:right w:val="nil"/>
            </w:tcBorders>
            <w:shd w:val="clear" w:color="auto" w:fill="auto"/>
            <w:vAlign w:val="center"/>
            <w:hideMark/>
          </w:tcPr>
          <w:p w14:paraId="2958AA5F"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Ostali građevinski objekti</w:t>
            </w:r>
          </w:p>
        </w:tc>
        <w:tc>
          <w:tcPr>
            <w:tcW w:w="541" w:type="pct"/>
            <w:tcBorders>
              <w:top w:val="nil"/>
              <w:left w:val="nil"/>
              <w:bottom w:val="nil"/>
              <w:right w:val="nil"/>
            </w:tcBorders>
            <w:shd w:val="clear" w:color="auto" w:fill="auto"/>
            <w:noWrap/>
            <w:vAlign w:val="center"/>
            <w:hideMark/>
          </w:tcPr>
          <w:p w14:paraId="498CD07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4.626.360,47</w:t>
            </w:r>
          </w:p>
        </w:tc>
        <w:tc>
          <w:tcPr>
            <w:tcW w:w="467" w:type="pct"/>
            <w:tcBorders>
              <w:top w:val="nil"/>
              <w:left w:val="nil"/>
              <w:bottom w:val="nil"/>
              <w:right w:val="nil"/>
            </w:tcBorders>
            <w:shd w:val="clear" w:color="auto" w:fill="auto"/>
            <w:noWrap/>
            <w:vAlign w:val="center"/>
            <w:hideMark/>
          </w:tcPr>
          <w:p w14:paraId="3A26F3F2"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03696F06"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7ED4E01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4.068.963,55</w:t>
            </w:r>
          </w:p>
        </w:tc>
        <w:tc>
          <w:tcPr>
            <w:tcW w:w="315" w:type="pct"/>
            <w:tcBorders>
              <w:top w:val="nil"/>
              <w:left w:val="nil"/>
              <w:bottom w:val="nil"/>
              <w:right w:val="nil"/>
            </w:tcBorders>
            <w:shd w:val="clear" w:color="auto" w:fill="auto"/>
            <w:noWrap/>
            <w:vAlign w:val="center"/>
            <w:hideMark/>
          </w:tcPr>
          <w:p w14:paraId="47A4D06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87,95</w:t>
            </w:r>
          </w:p>
        </w:tc>
        <w:tc>
          <w:tcPr>
            <w:tcW w:w="315" w:type="pct"/>
            <w:tcBorders>
              <w:top w:val="nil"/>
              <w:left w:val="nil"/>
              <w:bottom w:val="nil"/>
              <w:right w:val="nil"/>
            </w:tcBorders>
            <w:shd w:val="clear" w:color="auto" w:fill="auto"/>
            <w:noWrap/>
            <w:vAlign w:val="center"/>
            <w:hideMark/>
          </w:tcPr>
          <w:p w14:paraId="18DCE74D"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A08CE44" w14:textId="77777777" w:rsidTr="00782674">
        <w:trPr>
          <w:trHeight w:val="255"/>
        </w:trPr>
        <w:tc>
          <w:tcPr>
            <w:tcW w:w="969" w:type="pct"/>
            <w:tcBorders>
              <w:top w:val="nil"/>
              <w:left w:val="nil"/>
              <w:bottom w:val="nil"/>
              <w:right w:val="nil"/>
            </w:tcBorders>
            <w:shd w:val="clear" w:color="auto" w:fill="auto"/>
            <w:vAlign w:val="center"/>
            <w:hideMark/>
          </w:tcPr>
          <w:p w14:paraId="036099A6"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422</w:t>
            </w:r>
          </w:p>
        </w:tc>
        <w:tc>
          <w:tcPr>
            <w:tcW w:w="1392" w:type="pct"/>
            <w:tcBorders>
              <w:top w:val="nil"/>
              <w:left w:val="nil"/>
              <w:bottom w:val="nil"/>
              <w:right w:val="nil"/>
            </w:tcBorders>
            <w:shd w:val="clear" w:color="auto" w:fill="auto"/>
            <w:vAlign w:val="center"/>
            <w:hideMark/>
          </w:tcPr>
          <w:p w14:paraId="2BF324BC"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Postrojenja i oprema</w:t>
            </w:r>
          </w:p>
        </w:tc>
        <w:tc>
          <w:tcPr>
            <w:tcW w:w="541" w:type="pct"/>
            <w:tcBorders>
              <w:top w:val="nil"/>
              <w:left w:val="nil"/>
              <w:bottom w:val="nil"/>
              <w:right w:val="nil"/>
            </w:tcBorders>
            <w:shd w:val="clear" w:color="auto" w:fill="auto"/>
            <w:noWrap/>
            <w:vAlign w:val="center"/>
            <w:hideMark/>
          </w:tcPr>
          <w:p w14:paraId="29D51950"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7.814,63</w:t>
            </w:r>
          </w:p>
        </w:tc>
        <w:tc>
          <w:tcPr>
            <w:tcW w:w="467" w:type="pct"/>
            <w:tcBorders>
              <w:top w:val="nil"/>
              <w:left w:val="nil"/>
              <w:bottom w:val="nil"/>
              <w:right w:val="nil"/>
            </w:tcBorders>
            <w:shd w:val="clear" w:color="auto" w:fill="auto"/>
            <w:noWrap/>
            <w:vAlign w:val="center"/>
            <w:hideMark/>
          </w:tcPr>
          <w:p w14:paraId="6F38E3CF"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4885C8E"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E53A43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15.318,93</w:t>
            </w:r>
          </w:p>
        </w:tc>
        <w:tc>
          <w:tcPr>
            <w:tcW w:w="315" w:type="pct"/>
            <w:tcBorders>
              <w:top w:val="nil"/>
              <w:left w:val="nil"/>
              <w:bottom w:val="nil"/>
              <w:right w:val="nil"/>
            </w:tcBorders>
            <w:shd w:val="clear" w:color="auto" w:fill="auto"/>
            <w:noWrap/>
            <w:vAlign w:val="center"/>
            <w:hideMark/>
          </w:tcPr>
          <w:p w14:paraId="59CF390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196,03</w:t>
            </w:r>
          </w:p>
        </w:tc>
        <w:tc>
          <w:tcPr>
            <w:tcW w:w="315" w:type="pct"/>
            <w:tcBorders>
              <w:top w:val="nil"/>
              <w:left w:val="nil"/>
              <w:bottom w:val="nil"/>
              <w:right w:val="nil"/>
            </w:tcBorders>
            <w:shd w:val="clear" w:color="auto" w:fill="auto"/>
            <w:noWrap/>
            <w:vAlign w:val="center"/>
            <w:hideMark/>
          </w:tcPr>
          <w:p w14:paraId="7DCBAF16"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67F16271" w14:textId="77777777" w:rsidTr="00782674">
        <w:trPr>
          <w:trHeight w:val="255"/>
        </w:trPr>
        <w:tc>
          <w:tcPr>
            <w:tcW w:w="969" w:type="pct"/>
            <w:tcBorders>
              <w:top w:val="nil"/>
              <w:left w:val="nil"/>
              <w:bottom w:val="nil"/>
              <w:right w:val="nil"/>
            </w:tcBorders>
            <w:shd w:val="clear" w:color="auto" w:fill="auto"/>
            <w:vAlign w:val="center"/>
            <w:hideMark/>
          </w:tcPr>
          <w:p w14:paraId="0EDDB024"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4221</w:t>
            </w:r>
          </w:p>
        </w:tc>
        <w:tc>
          <w:tcPr>
            <w:tcW w:w="1392" w:type="pct"/>
            <w:tcBorders>
              <w:top w:val="nil"/>
              <w:left w:val="nil"/>
              <w:bottom w:val="nil"/>
              <w:right w:val="nil"/>
            </w:tcBorders>
            <w:shd w:val="clear" w:color="auto" w:fill="auto"/>
            <w:vAlign w:val="center"/>
            <w:hideMark/>
          </w:tcPr>
          <w:p w14:paraId="69BB19B6"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Uredska oprema i namještaj</w:t>
            </w:r>
          </w:p>
        </w:tc>
        <w:tc>
          <w:tcPr>
            <w:tcW w:w="541" w:type="pct"/>
            <w:tcBorders>
              <w:top w:val="nil"/>
              <w:left w:val="nil"/>
              <w:bottom w:val="nil"/>
              <w:right w:val="nil"/>
            </w:tcBorders>
            <w:shd w:val="clear" w:color="auto" w:fill="auto"/>
            <w:noWrap/>
            <w:vAlign w:val="center"/>
            <w:hideMark/>
          </w:tcPr>
          <w:p w14:paraId="49D643A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3.330,32</w:t>
            </w:r>
          </w:p>
        </w:tc>
        <w:tc>
          <w:tcPr>
            <w:tcW w:w="467" w:type="pct"/>
            <w:tcBorders>
              <w:top w:val="nil"/>
              <w:left w:val="nil"/>
              <w:bottom w:val="nil"/>
              <w:right w:val="nil"/>
            </w:tcBorders>
            <w:shd w:val="clear" w:color="auto" w:fill="auto"/>
            <w:noWrap/>
            <w:vAlign w:val="center"/>
            <w:hideMark/>
          </w:tcPr>
          <w:p w14:paraId="3BEDD354"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2DD114CF"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4918142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10.340,64</w:t>
            </w:r>
          </w:p>
        </w:tc>
        <w:tc>
          <w:tcPr>
            <w:tcW w:w="315" w:type="pct"/>
            <w:tcBorders>
              <w:top w:val="nil"/>
              <w:left w:val="nil"/>
              <w:bottom w:val="nil"/>
              <w:right w:val="nil"/>
            </w:tcBorders>
            <w:shd w:val="clear" w:color="auto" w:fill="auto"/>
            <w:noWrap/>
            <w:vAlign w:val="center"/>
            <w:hideMark/>
          </w:tcPr>
          <w:p w14:paraId="3BC9020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310,50</w:t>
            </w:r>
          </w:p>
        </w:tc>
        <w:tc>
          <w:tcPr>
            <w:tcW w:w="315" w:type="pct"/>
            <w:tcBorders>
              <w:top w:val="nil"/>
              <w:left w:val="nil"/>
              <w:bottom w:val="nil"/>
              <w:right w:val="nil"/>
            </w:tcBorders>
            <w:shd w:val="clear" w:color="auto" w:fill="auto"/>
            <w:noWrap/>
            <w:vAlign w:val="center"/>
            <w:hideMark/>
          </w:tcPr>
          <w:p w14:paraId="2960217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38E1269D" w14:textId="77777777" w:rsidTr="00782674">
        <w:trPr>
          <w:trHeight w:val="255"/>
        </w:trPr>
        <w:tc>
          <w:tcPr>
            <w:tcW w:w="969" w:type="pct"/>
            <w:tcBorders>
              <w:top w:val="nil"/>
              <w:left w:val="nil"/>
              <w:bottom w:val="nil"/>
              <w:right w:val="nil"/>
            </w:tcBorders>
            <w:shd w:val="clear" w:color="auto" w:fill="auto"/>
            <w:vAlign w:val="center"/>
            <w:hideMark/>
          </w:tcPr>
          <w:p w14:paraId="325A856F"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4222</w:t>
            </w:r>
          </w:p>
        </w:tc>
        <w:tc>
          <w:tcPr>
            <w:tcW w:w="1392" w:type="pct"/>
            <w:tcBorders>
              <w:top w:val="nil"/>
              <w:left w:val="nil"/>
              <w:bottom w:val="nil"/>
              <w:right w:val="nil"/>
            </w:tcBorders>
            <w:shd w:val="clear" w:color="auto" w:fill="auto"/>
            <w:vAlign w:val="center"/>
            <w:hideMark/>
          </w:tcPr>
          <w:p w14:paraId="55BDBAE1"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Komunikacijska oprema</w:t>
            </w:r>
          </w:p>
        </w:tc>
        <w:tc>
          <w:tcPr>
            <w:tcW w:w="541" w:type="pct"/>
            <w:tcBorders>
              <w:top w:val="nil"/>
              <w:left w:val="nil"/>
              <w:bottom w:val="nil"/>
              <w:right w:val="nil"/>
            </w:tcBorders>
            <w:shd w:val="clear" w:color="auto" w:fill="auto"/>
            <w:noWrap/>
            <w:vAlign w:val="center"/>
            <w:hideMark/>
          </w:tcPr>
          <w:p w14:paraId="6AB7357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1.858,06</w:t>
            </w:r>
          </w:p>
        </w:tc>
        <w:tc>
          <w:tcPr>
            <w:tcW w:w="467" w:type="pct"/>
            <w:tcBorders>
              <w:top w:val="nil"/>
              <w:left w:val="nil"/>
              <w:bottom w:val="nil"/>
              <w:right w:val="nil"/>
            </w:tcBorders>
            <w:shd w:val="clear" w:color="auto" w:fill="auto"/>
            <w:noWrap/>
            <w:vAlign w:val="center"/>
            <w:hideMark/>
          </w:tcPr>
          <w:p w14:paraId="118BB788"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380C9BF2"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56C76DF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440,79</w:t>
            </w:r>
          </w:p>
        </w:tc>
        <w:tc>
          <w:tcPr>
            <w:tcW w:w="315" w:type="pct"/>
            <w:tcBorders>
              <w:top w:val="nil"/>
              <w:left w:val="nil"/>
              <w:bottom w:val="nil"/>
              <w:right w:val="nil"/>
            </w:tcBorders>
            <w:shd w:val="clear" w:color="auto" w:fill="auto"/>
            <w:noWrap/>
            <w:vAlign w:val="center"/>
            <w:hideMark/>
          </w:tcPr>
          <w:p w14:paraId="3BD1F7B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23,72</w:t>
            </w:r>
          </w:p>
        </w:tc>
        <w:tc>
          <w:tcPr>
            <w:tcW w:w="315" w:type="pct"/>
            <w:tcBorders>
              <w:top w:val="nil"/>
              <w:left w:val="nil"/>
              <w:bottom w:val="nil"/>
              <w:right w:val="nil"/>
            </w:tcBorders>
            <w:shd w:val="clear" w:color="auto" w:fill="auto"/>
            <w:noWrap/>
            <w:vAlign w:val="center"/>
            <w:hideMark/>
          </w:tcPr>
          <w:p w14:paraId="01190BA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5F286971" w14:textId="77777777" w:rsidTr="00782674">
        <w:trPr>
          <w:trHeight w:val="255"/>
        </w:trPr>
        <w:tc>
          <w:tcPr>
            <w:tcW w:w="969" w:type="pct"/>
            <w:tcBorders>
              <w:top w:val="nil"/>
              <w:left w:val="nil"/>
              <w:bottom w:val="nil"/>
              <w:right w:val="nil"/>
            </w:tcBorders>
            <w:shd w:val="clear" w:color="auto" w:fill="auto"/>
            <w:vAlign w:val="center"/>
            <w:hideMark/>
          </w:tcPr>
          <w:p w14:paraId="3093352C"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4223</w:t>
            </w:r>
          </w:p>
        </w:tc>
        <w:tc>
          <w:tcPr>
            <w:tcW w:w="1392" w:type="pct"/>
            <w:tcBorders>
              <w:top w:val="nil"/>
              <w:left w:val="nil"/>
              <w:bottom w:val="nil"/>
              <w:right w:val="nil"/>
            </w:tcBorders>
            <w:shd w:val="clear" w:color="auto" w:fill="auto"/>
            <w:vAlign w:val="center"/>
            <w:hideMark/>
          </w:tcPr>
          <w:p w14:paraId="1A6B99A6"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Oprema za održavanje i zaštitu</w:t>
            </w:r>
          </w:p>
        </w:tc>
        <w:tc>
          <w:tcPr>
            <w:tcW w:w="541" w:type="pct"/>
            <w:tcBorders>
              <w:top w:val="nil"/>
              <w:left w:val="nil"/>
              <w:bottom w:val="nil"/>
              <w:right w:val="nil"/>
            </w:tcBorders>
            <w:shd w:val="clear" w:color="auto" w:fill="auto"/>
            <w:noWrap/>
            <w:vAlign w:val="center"/>
            <w:hideMark/>
          </w:tcPr>
          <w:p w14:paraId="2CF245C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2.626,25</w:t>
            </w:r>
          </w:p>
        </w:tc>
        <w:tc>
          <w:tcPr>
            <w:tcW w:w="467" w:type="pct"/>
            <w:tcBorders>
              <w:top w:val="nil"/>
              <w:left w:val="nil"/>
              <w:bottom w:val="nil"/>
              <w:right w:val="nil"/>
            </w:tcBorders>
            <w:shd w:val="clear" w:color="auto" w:fill="auto"/>
            <w:noWrap/>
            <w:vAlign w:val="center"/>
            <w:hideMark/>
          </w:tcPr>
          <w:p w14:paraId="656BC047"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460" w:type="pct"/>
            <w:tcBorders>
              <w:top w:val="nil"/>
              <w:left w:val="nil"/>
              <w:bottom w:val="nil"/>
              <w:right w:val="nil"/>
            </w:tcBorders>
            <w:shd w:val="clear" w:color="auto" w:fill="auto"/>
            <w:noWrap/>
            <w:vAlign w:val="center"/>
            <w:hideMark/>
          </w:tcPr>
          <w:p w14:paraId="71BC4D9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5FF985FA"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800,00</w:t>
            </w:r>
          </w:p>
        </w:tc>
        <w:tc>
          <w:tcPr>
            <w:tcW w:w="315" w:type="pct"/>
            <w:tcBorders>
              <w:top w:val="nil"/>
              <w:left w:val="nil"/>
              <w:bottom w:val="nil"/>
              <w:right w:val="nil"/>
            </w:tcBorders>
            <w:shd w:val="clear" w:color="auto" w:fill="auto"/>
            <w:noWrap/>
            <w:vAlign w:val="center"/>
            <w:hideMark/>
          </w:tcPr>
          <w:p w14:paraId="0295A5DC"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30,46</w:t>
            </w:r>
          </w:p>
        </w:tc>
        <w:tc>
          <w:tcPr>
            <w:tcW w:w="315" w:type="pct"/>
            <w:tcBorders>
              <w:top w:val="nil"/>
              <w:left w:val="nil"/>
              <w:bottom w:val="nil"/>
              <w:right w:val="nil"/>
            </w:tcBorders>
            <w:shd w:val="clear" w:color="auto" w:fill="auto"/>
            <w:noWrap/>
            <w:vAlign w:val="center"/>
            <w:hideMark/>
          </w:tcPr>
          <w:p w14:paraId="42089AD3"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r>
      <w:tr w:rsidR="00782674" w:rsidRPr="00782674" w14:paraId="0B35C5D6" w14:textId="77777777" w:rsidTr="00782674">
        <w:trPr>
          <w:trHeight w:val="255"/>
        </w:trPr>
        <w:tc>
          <w:tcPr>
            <w:tcW w:w="969" w:type="pct"/>
            <w:tcBorders>
              <w:top w:val="nil"/>
              <w:left w:val="nil"/>
              <w:bottom w:val="nil"/>
              <w:right w:val="nil"/>
            </w:tcBorders>
            <w:shd w:val="clear" w:color="auto" w:fill="auto"/>
            <w:vAlign w:val="center"/>
            <w:hideMark/>
          </w:tcPr>
          <w:p w14:paraId="2C620E43"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4227</w:t>
            </w:r>
          </w:p>
        </w:tc>
        <w:tc>
          <w:tcPr>
            <w:tcW w:w="1392" w:type="pct"/>
            <w:tcBorders>
              <w:top w:val="nil"/>
              <w:left w:val="nil"/>
              <w:bottom w:val="nil"/>
              <w:right w:val="nil"/>
            </w:tcBorders>
            <w:shd w:val="clear" w:color="auto" w:fill="auto"/>
            <w:vAlign w:val="center"/>
            <w:hideMark/>
          </w:tcPr>
          <w:p w14:paraId="48C9DDA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Uređaji, strojevi i oprema za ostale namjene</w:t>
            </w:r>
          </w:p>
        </w:tc>
        <w:tc>
          <w:tcPr>
            <w:tcW w:w="541" w:type="pct"/>
            <w:tcBorders>
              <w:top w:val="nil"/>
              <w:left w:val="nil"/>
              <w:bottom w:val="nil"/>
              <w:right w:val="nil"/>
            </w:tcBorders>
            <w:shd w:val="clear" w:color="auto" w:fill="auto"/>
            <w:noWrap/>
            <w:vAlign w:val="center"/>
            <w:hideMark/>
          </w:tcPr>
          <w:p w14:paraId="034859A9"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09A458A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00E9B140"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0419FA9"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3.737,50</w:t>
            </w:r>
          </w:p>
        </w:tc>
        <w:tc>
          <w:tcPr>
            <w:tcW w:w="315" w:type="pct"/>
            <w:tcBorders>
              <w:top w:val="nil"/>
              <w:left w:val="nil"/>
              <w:bottom w:val="nil"/>
              <w:right w:val="nil"/>
            </w:tcBorders>
            <w:shd w:val="clear" w:color="auto" w:fill="auto"/>
            <w:noWrap/>
            <w:vAlign w:val="center"/>
            <w:hideMark/>
          </w:tcPr>
          <w:p w14:paraId="1096E28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077E169A"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6997F3F8" w14:textId="77777777" w:rsidTr="00782674">
        <w:trPr>
          <w:trHeight w:val="255"/>
        </w:trPr>
        <w:tc>
          <w:tcPr>
            <w:tcW w:w="969" w:type="pct"/>
            <w:tcBorders>
              <w:top w:val="nil"/>
              <w:left w:val="nil"/>
              <w:bottom w:val="nil"/>
              <w:right w:val="nil"/>
            </w:tcBorders>
            <w:shd w:val="clear" w:color="auto" w:fill="auto"/>
            <w:vAlign w:val="center"/>
            <w:hideMark/>
          </w:tcPr>
          <w:p w14:paraId="28F36132" w14:textId="77777777" w:rsidR="00782674" w:rsidRPr="00782674" w:rsidRDefault="00782674" w:rsidP="00782674">
            <w:pPr>
              <w:spacing w:after="0" w:line="240" w:lineRule="auto"/>
              <w:ind w:firstLineChars="700" w:firstLine="1400"/>
              <w:rPr>
                <w:rFonts w:ascii="Arial" w:eastAsia="Times New Roman" w:hAnsi="Arial" w:cs="Arial"/>
                <w:sz w:val="20"/>
                <w:szCs w:val="20"/>
                <w:lang w:eastAsia="hr-HR"/>
              </w:rPr>
            </w:pPr>
            <w:r w:rsidRPr="00782674">
              <w:rPr>
                <w:rFonts w:ascii="Arial" w:eastAsia="Times New Roman" w:hAnsi="Arial" w:cs="Arial"/>
                <w:sz w:val="20"/>
                <w:szCs w:val="20"/>
                <w:lang w:eastAsia="hr-HR"/>
              </w:rPr>
              <w:t>423</w:t>
            </w:r>
          </w:p>
        </w:tc>
        <w:tc>
          <w:tcPr>
            <w:tcW w:w="1392" w:type="pct"/>
            <w:tcBorders>
              <w:top w:val="nil"/>
              <w:left w:val="nil"/>
              <w:bottom w:val="nil"/>
              <w:right w:val="nil"/>
            </w:tcBorders>
            <w:shd w:val="clear" w:color="auto" w:fill="auto"/>
            <w:vAlign w:val="center"/>
            <w:hideMark/>
          </w:tcPr>
          <w:p w14:paraId="1BE49112"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Prijevozna sredstva</w:t>
            </w:r>
          </w:p>
        </w:tc>
        <w:tc>
          <w:tcPr>
            <w:tcW w:w="541" w:type="pct"/>
            <w:tcBorders>
              <w:top w:val="nil"/>
              <w:left w:val="nil"/>
              <w:bottom w:val="nil"/>
              <w:right w:val="nil"/>
            </w:tcBorders>
            <w:shd w:val="clear" w:color="auto" w:fill="auto"/>
            <w:noWrap/>
            <w:vAlign w:val="center"/>
            <w:hideMark/>
          </w:tcPr>
          <w:p w14:paraId="2A9E2FD4"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119D9067"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64B979F9"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3A8930A5"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27.301,85</w:t>
            </w:r>
          </w:p>
        </w:tc>
        <w:tc>
          <w:tcPr>
            <w:tcW w:w="315" w:type="pct"/>
            <w:tcBorders>
              <w:top w:val="nil"/>
              <w:left w:val="nil"/>
              <w:bottom w:val="nil"/>
              <w:right w:val="nil"/>
            </w:tcBorders>
            <w:shd w:val="clear" w:color="auto" w:fill="auto"/>
            <w:noWrap/>
            <w:vAlign w:val="center"/>
            <w:hideMark/>
          </w:tcPr>
          <w:p w14:paraId="3C1BEA61"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15FB6D2C"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r w:rsidR="00782674" w:rsidRPr="00782674" w14:paraId="5B3B48B4" w14:textId="77777777" w:rsidTr="00782674">
        <w:trPr>
          <w:trHeight w:val="255"/>
        </w:trPr>
        <w:tc>
          <w:tcPr>
            <w:tcW w:w="969" w:type="pct"/>
            <w:tcBorders>
              <w:top w:val="nil"/>
              <w:left w:val="nil"/>
              <w:bottom w:val="nil"/>
              <w:right w:val="nil"/>
            </w:tcBorders>
            <w:shd w:val="clear" w:color="auto" w:fill="auto"/>
            <w:vAlign w:val="center"/>
            <w:hideMark/>
          </w:tcPr>
          <w:p w14:paraId="057759C6" w14:textId="77777777" w:rsidR="00782674" w:rsidRPr="00782674" w:rsidRDefault="00782674" w:rsidP="00782674">
            <w:pPr>
              <w:spacing w:after="0" w:line="240" w:lineRule="auto"/>
              <w:ind w:firstLineChars="800" w:firstLine="1600"/>
              <w:rPr>
                <w:rFonts w:ascii="Arial" w:eastAsia="Times New Roman" w:hAnsi="Arial" w:cs="Arial"/>
                <w:sz w:val="20"/>
                <w:szCs w:val="20"/>
                <w:lang w:eastAsia="hr-HR"/>
              </w:rPr>
            </w:pPr>
            <w:r w:rsidRPr="00782674">
              <w:rPr>
                <w:rFonts w:ascii="Arial" w:eastAsia="Times New Roman" w:hAnsi="Arial" w:cs="Arial"/>
                <w:sz w:val="20"/>
                <w:szCs w:val="20"/>
                <w:lang w:eastAsia="hr-HR"/>
              </w:rPr>
              <w:t>4231</w:t>
            </w:r>
          </w:p>
        </w:tc>
        <w:tc>
          <w:tcPr>
            <w:tcW w:w="1392" w:type="pct"/>
            <w:tcBorders>
              <w:top w:val="nil"/>
              <w:left w:val="nil"/>
              <w:bottom w:val="nil"/>
              <w:right w:val="nil"/>
            </w:tcBorders>
            <w:shd w:val="clear" w:color="auto" w:fill="auto"/>
            <w:vAlign w:val="center"/>
            <w:hideMark/>
          </w:tcPr>
          <w:p w14:paraId="4EBBAAE4" w14:textId="77777777" w:rsidR="00782674" w:rsidRPr="00782674" w:rsidRDefault="00782674" w:rsidP="00782674">
            <w:pPr>
              <w:spacing w:after="0" w:line="240" w:lineRule="auto"/>
              <w:rPr>
                <w:rFonts w:ascii="Arial" w:eastAsia="Times New Roman" w:hAnsi="Arial" w:cs="Arial"/>
                <w:sz w:val="20"/>
                <w:szCs w:val="20"/>
                <w:lang w:eastAsia="hr-HR"/>
              </w:rPr>
            </w:pPr>
            <w:r w:rsidRPr="00782674">
              <w:rPr>
                <w:rFonts w:ascii="Arial" w:eastAsia="Times New Roman" w:hAnsi="Arial" w:cs="Arial"/>
                <w:sz w:val="20"/>
                <w:szCs w:val="20"/>
                <w:lang w:eastAsia="hr-HR"/>
              </w:rPr>
              <w:t>Prijevozna sredstva u cestovnom prometu</w:t>
            </w:r>
          </w:p>
        </w:tc>
        <w:tc>
          <w:tcPr>
            <w:tcW w:w="541" w:type="pct"/>
            <w:tcBorders>
              <w:top w:val="nil"/>
              <w:left w:val="nil"/>
              <w:bottom w:val="nil"/>
              <w:right w:val="nil"/>
            </w:tcBorders>
            <w:shd w:val="clear" w:color="auto" w:fill="auto"/>
            <w:noWrap/>
            <w:vAlign w:val="center"/>
            <w:hideMark/>
          </w:tcPr>
          <w:p w14:paraId="1097BBE1" w14:textId="77777777" w:rsidR="00782674" w:rsidRPr="00782674" w:rsidRDefault="00782674" w:rsidP="00782674">
            <w:pPr>
              <w:spacing w:after="0" w:line="240" w:lineRule="auto"/>
              <w:rPr>
                <w:rFonts w:ascii="Arial" w:eastAsia="Times New Roman" w:hAnsi="Arial" w:cs="Arial"/>
                <w:sz w:val="20"/>
                <w:szCs w:val="20"/>
                <w:lang w:eastAsia="hr-HR"/>
              </w:rPr>
            </w:pPr>
          </w:p>
        </w:tc>
        <w:tc>
          <w:tcPr>
            <w:tcW w:w="467" w:type="pct"/>
            <w:tcBorders>
              <w:top w:val="nil"/>
              <w:left w:val="nil"/>
              <w:bottom w:val="nil"/>
              <w:right w:val="nil"/>
            </w:tcBorders>
            <w:shd w:val="clear" w:color="auto" w:fill="auto"/>
            <w:noWrap/>
            <w:vAlign w:val="center"/>
            <w:hideMark/>
          </w:tcPr>
          <w:p w14:paraId="280F726B"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460" w:type="pct"/>
            <w:tcBorders>
              <w:top w:val="nil"/>
              <w:left w:val="nil"/>
              <w:bottom w:val="nil"/>
              <w:right w:val="nil"/>
            </w:tcBorders>
            <w:shd w:val="clear" w:color="auto" w:fill="auto"/>
            <w:noWrap/>
            <w:vAlign w:val="center"/>
            <w:hideMark/>
          </w:tcPr>
          <w:p w14:paraId="73A537E1"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c>
          <w:tcPr>
            <w:tcW w:w="541" w:type="pct"/>
            <w:tcBorders>
              <w:top w:val="nil"/>
              <w:left w:val="nil"/>
              <w:bottom w:val="nil"/>
              <w:right w:val="nil"/>
            </w:tcBorders>
            <w:shd w:val="clear" w:color="auto" w:fill="auto"/>
            <w:noWrap/>
            <w:vAlign w:val="center"/>
            <w:hideMark/>
          </w:tcPr>
          <w:p w14:paraId="245D97BE"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r w:rsidRPr="00782674">
              <w:rPr>
                <w:rFonts w:ascii="Arial" w:eastAsia="Times New Roman" w:hAnsi="Arial" w:cs="Arial"/>
                <w:color w:val="000000"/>
                <w:sz w:val="20"/>
                <w:szCs w:val="20"/>
                <w:lang w:eastAsia="hr-HR"/>
              </w:rPr>
              <w:t>27.301,85</w:t>
            </w:r>
          </w:p>
        </w:tc>
        <w:tc>
          <w:tcPr>
            <w:tcW w:w="315" w:type="pct"/>
            <w:tcBorders>
              <w:top w:val="nil"/>
              <w:left w:val="nil"/>
              <w:bottom w:val="nil"/>
              <w:right w:val="nil"/>
            </w:tcBorders>
            <w:shd w:val="clear" w:color="auto" w:fill="auto"/>
            <w:noWrap/>
            <w:vAlign w:val="center"/>
            <w:hideMark/>
          </w:tcPr>
          <w:p w14:paraId="3593282B" w14:textId="77777777" w:rsidR="00782674" w:rsidRPr="00782674" w:rsidRDefault="00782674" w:rsidP="00782674">
            <w:pPr>
              <w:spacing w:after="0" w:line="240" w:lineRule="auto"/>
              <w:jc w:val="right"/>
              <w:rPr>
                <w:rFonts w:ascii="Arial" w:eastAsia="Times New Roman" w:hAnsi="Arial" w:cs="Arial"/>
                <w:color w:val="000000"/>
                <w:sz w:val="20"/>
                <w:szCs w:val="20"/>
                <w:lang w:eastAsia="hr-HR"/>
              </w:rPr>
            </w:pPr>
          </w:p>
        </w:tc>
        <w:tc>
          <w:tcPr>
            <w:tcW w:w="315" w:type="pct"/>
            <w:tcBorders>
              <w:top w:val="nil"/>
              <w:left w:val="nil"/>
              <w:bottom w:val="nil"/>
              <w:right w:val="nil"/>
            </w:tcBorders>
            <w:shd w:val="clear" w:color="auto" w:fill="auto"/>
            <w:noWrap/>
            <w:vAlign w:val="center"/>
            <w:hideMark/>
          </w:tcPr>
          <w:p w14:paraId="6978D2C9" w14:textId="77777777" w:rsidR="00782674" w:rsidRPr="00782674" w:rsidRDefault="00782674" w:rsidP="00782674">
            <w:pPr>
              <w:spacing w:after="0" w:line="240" w:lineRule="auto"/>
              <w:jc w:val="right"/>
              <w:rPr>
                <w:rFonts w:ascii="Times New Roman" w:eastAsia="Times New Roman" w:hAnsi="Times New Roman" w:cs="Times New Roman"/>
                <w:sz w:val="20"/>
                <w:szCs w:val="20"/>
                <w:lang w:eastAsia="hr-HR"/>
              </w:rPr>
            </w:pPr>
          </w:p>
        </w:tc>
      </w:tr>
    </w:tbl>
    <w:p w14:paraId="15C4B8B0" w14:textId="77777777" w:rsidR="002B2731" w:rsidRDefault="002B2731" w:rsidP="00DA52AA">
      <w:pPr>
        <w:jc w:val="both"/>
        <w:rPr>
          <w:rFonts w:ascii="Times New Roman" w:hAnsi="Times New Roman" w:cs="Times New Roman"/>
          <w:sz w:val="24"/>
          <w:szCs w:val="24"/>
        </w:rPr>
      </w:pPr>
    </w:p>
    <w:p w14:paraId="106BC159" w14:textId="77777777" w:rsidR="006C47D5" w:rsidRDefault="006C47D5" w:rsidP="00DA52AA">
      <w:pPr>
        <w:jc w:val="both"/>
        <w:rPr>
          <w:rFonts w:ascii="Times New Roman" w:hAnsi="Times New Roman" w:cs="Times New Roman"/>
          <w:sz w:val="24"/>
          <w:szCs w:val="24"/>
        </w:rPr>
      </w:pPr>
    </w:p>
    <w:p w14:paraId="43BDD179" w14:textId="77777777" w:rsidR="006C47D5" w:rsidRDefault="006C47D5" w:rsidP="00DA52AA">
      <w:pPr>
        <w:jc w:val="both"/>
        <w:rPr>
          <w:rFonts w:ascii="Times New Roman" w:hAnsi="Times New Roman" w:cs="Times New Roman"/>
          <w:sz w:val="24"/>
          <w:szCs w:val="24"/>
        </w:rPr>
      </w:pPr>
    </w:p>
    <w:p w14:paraId="7D658FD9" w14:textId="77777777" w:rsidR="006C47D5" w:rsidRDefault="006C47D5" w:rsidP="00DA52AA">
      <w:pPr>
        <w:jc w:val="both"/>
        <w:rPr>
          <w:rFonts w:ascii="Times New Roman" w:hAnsi="Times New Roman" w:cs="Times New Roman"/>
          <w:sz w:val="24"/>
          <w:szCs w:val="24"/>
        </w:rPr>
      </w:pPr>
    </w:p>
    <w:p w14:paraId="73907F5E" w14:textId="77777777" w:rsidR="000D63A6" w:rsidRDefault="000D63A6" w:rsidP="00DA52AA">
      <w:pPr>
        <w:jc w:val="both"/>
        <w:rPr>
          <w:rFonts w:ascii="Times New Roman" w:hAnsi="Times New Roman" w:cs="Times New Roman"/>
          <w:sz w:val="24"/>
          <w:szCs w:val="24"/>
        </w:rPr>
      </w:pPr>
    </w:p>
    <w:p w14:paraId="20D9EC92" w14:textId="77777777" w:rsidR="000D63A6" w:rsidRDefault="000D63A6" w:rsidP="00DA52AA">
      <w:pPr>
        <w:jc w:val="both"/>
        <w:rPr>
          <w:rFonts w:ascii="Times New Roman" w:hAnsi="Times New Roman" w:cs="Times New Roman"/>
          <w:sz w:val="24"/>
          <w:szCs w:val="24"/>
        </w:rPr>
      </w:pPr>
    </w:p>
    <w:p w14:paraId="5CE473C4" w14:textId="77777777" w:rsidR="000D63A6" w:rsidRDefault="000D63A6" w:rsidP="00DA52AA">
      <w:pPr>
        <w:jc w:val="both"/>
        <w:rPr>
          <w:rFonts w:ascii="Times New Roman" w:hAnsi="Times New Roman" w:cs="Times New Roman"/>
          <w:sz w:val="24"/>
          <w:szCs w:val="24"/>
        </w:rPr>
      </w:pPr>
    </w:p>
    <w:p w14:paraId="27EBE073" w14:textId="77777777" w:rsidR="000D63A6" w:rsidRDefault="000D63A6" w:rsidP="00DA52AA">
      <w:pPr>
        <w:jc w:val="both"/>
        <w:rPr>
          <w:rFonts w:ascii="Times New Roman" w:hAnsi="Times New Roman" w:cs="Times New Roman"/>
          <w:sz w:val="24"/>
          <w:szCs w:val="24"/>
        </w:rPr>
      </w:pPr>
    </w:p>
    <w:p w14:paraId="03B29A66" w14:textId="77777777" w:rsidR="000D63A6" w:rsidRDefault="000D63A6" w:rsidP="00DA52AA">
      <w:pPr>
        <w:jc w:val="both"/>
        <w:rPr>
          <w:rFonts w:ascii="Times New Roman" w:hAnsi="Times New Roman" w:cs="Times New Roman"/>
          <w:sz w:val="24"/>
          <w:szCs w:val="24"/>
        </w:rPr>
      </w:pPr>
    </w:p>
    <w:p w14:paraId="4721AC3D" w14:textId="77777777" w:rsidR="000D63A6" w:rsidRDefault="000D63A6" w:rsidP="00DA52AA">
      <w:pPr>
        <w:jc w:val="both"/>
        <w:rPr>
          <w:rFonts w:ascii="Times New Roman" w:hAnsi="Times New Roman" w:cs="Times New Roman"/>
          <w:sz w:val="24"/>
          <w:szCs w:val="24"/>
        </w:rPr>
      </w:pPr>
    </w:p>
    <w:p w14:paraId="3F5DE158" w14:textId="77777777" w:rsidR="000D63A6" w:rsidRDefault="000D63A6" w:rsidP="00DA52AA">
      <w:pPr>
        <w:jc w:val="both"/>
        <w:rPr>
          <w:rFonts w:ascii="Times New Roman" w:hAnsi="Times New Roman" w:cs="Times New Roman"/>
          <w:sz w:val="24"/>
          <w:szCs w:val="24"/>
        </w:rPr>
      </w:pPr>
    </w:p>
    <w:p w14:paraId="3A08600D" w14:textId="77777777" w:rsidR="006C47D5" w:rsidRDefault="006C47D5" w:rsidP="00DA52AA">
      <w:pPr>
        <w:jc w:val="both"/>
        <w:rPr>
          <w:rFonts w:ascii="Times New Roman" w:hAnsi="Times New Roman" w:cs="Times New Roman"/>
          <w:sz w:val="24"/>
          <w:szCs w:val="24"/>
        </w:rPr>
      </w:pPr>
    </w:p>
    <w:p w14:paraId="1918E295" w14:textId="77777777" w:rsidR="006C47D5" w:rsidRDefault="006C47D5" w:rsidP="00DA52AA">
      <w:pPr>
        <w:jc w:val="both"/>
        <w:rPr>
          <w:rFonts w:ascii="Times New Roman" w:hAnsi="Times New Roman" w:cs="Times New Roman"/>
          <w:sz w:val="24"/>
          <w:szCs w:val="24"/>
        </w:rPr>
      </w:pPr>
    </w:p>
    <w:p w14:paraId="02FD7418" w14:textId="77777777" w:rsidR="006C47D5" w:rsidRPr="00B07225" w:rsidRDefault="006C47D5" w:rsidP="00DA52AA">
      <w:pPr>
        <w:jc w:val="both"/>
        <w:rPr>
          <w:rFonts w:ascii="Times New Roman" w:hAnsi="Times New Roman" w:cs="Times New Roman"/>
          <w:sz w:val="24"/>
          <w:szCs w:val="24"/>
        </w:rPr>
      </w:pPr>
    </w:p>
    <w:p w14:paraId="26319343" w14:textId="56D04B6B" w:rsidR="00510886" w:rsidRPr="00B07225" w:rsidRDefault="00F8553A" w:rsidP="000D63A6">
      <w:pPr>
        <w:pStyle w:val="Naslov1"/>
        <w:numPr>
          <w:ilvl w:val="2"/>
          <w:numId w:val="15"/>
        </w:numPr>
      </w:pPr>
      <w:bookmarkStart w:id="9" w:name="_Toc193288914"/>
      <w:bookmarkStart w:id="10" w:name="_Toc193289298"/>
      <w:r w:rsidRPr="00B07225">
        <w:lastRenderedPageBreak/>
        <w:t>Izvještaj o prihodima i rashodima prema izvorima financiranja</w:t>
      </w:r>
      <w:bookmarkEnd w:id="9"/>
      <w:bookmarkEnd w:id="10"/>
    </w:p>
    <w:p w14:paraId="0E0FD853" w14:textId="428847BD" w:rsidR="00F8553A" w:rsidRDefault="00F8553A" w:rsidP="00C20D09">
      <w:pPr>
        <w:jc w:val="both"/>
        <w:rPr>
          <w:rFonts w:ascii="Times New Roman" w:hAnsi="Times New Roman" w:cs="Times New Roman"/>
          <w:sz w:val="24"/>
          <w:szCs w:val="24"/>
        </w:rPr>
      </w:pPr>
    </w:p>
    <w:p w14:paraId="75B0553C" w14:textId="6D10A264" w:rsidR="000D63A6" w:rsidRPr="00B07225" w:rsidRDefault="000D63A6" w:rsidP="00C20D09">
      <w:pPr>
        <w:jc w:val="both"/>
        <w:rPr>
          <w:rFonts w:ascii="Times New Roman" w:hAnsi="Times New Roman" w:cs="Times New Roman"/>
          <w:sz w:val="24"/>
          <w:szCs w:val="24"/>
        </w:rPr>
      </w:pPr>
      <w:r w:rsidRPr="000D63A6">
        <w:rPr>
          <w:noProof/>
        </w:rPr>
        <w:drawing>
          <wp:inline distT="0" distB="0" distL="0" distR="0" wp14:anchorId="397287D9" wp14:editId="15856D99">
            <wp:extent cx="8892540" cy="4537075"/>
            <wp:effectExtent l="0" t="0" r="3810" b="0"/>
            <wp:docPr id="92226605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4537075"/>
                    </a:xfrm>
                    <a:prstGeom prst="rect">
                      <a:avLst/>
                    </a:prstGeom>
                    <a:noFill/>
                    <a:ln>
                      <a:noFill/>
                    </a:ln>
                  </pic:spPr>
                </pic:pic>
              </a:graphicData>
            </a:graphic>
          </wp:inline>
        </w:drawing>
      </w:r>
    </w:p>
    <w:p w14:paraId="18519C2F" w14:textId="77777777" w:rsidR="00510886" w:rsidRDefault="00510886" w:rsidP="00C20D09">
      <w:pPr>
        <w:jc w:val="both"/>
        <w:rPr>
          <w:rFonts w:ascii="Times New Roman" w:hAnsi="Times New Roman" w:cs="Times New Roman"/>
          <w:sz w:val="24"/>
          <w:szCs w:val="24"/>
        </w:rPr>
      </w:pPr>
    </w:p>
    <w:p w14:paraId="7B2502FD" w14:textId="77777777" w:rsidR="000D63A6" w:rsidRPr="00B07225" w:rsidRDefault="000D63A6" w:rsidP="00C20D09">
      <w:pPr>
        <w:jc w:val="both"/>
        <w:rPr>
          <w:rFonts w:ascii="Times New Roman" w:hAnsi="Times New Roman" w:cs="Times New Roman"/>
          <w:sz w:val="24"/>
          <w:szCs w:val="24"/>
        </w:rPr>
      </w:pPr>
    </w:p>
    <w:p w14:paraId="1CFDA6AC" w14:textId="731E8AC9" w:rsidR="00510886" w:rsidRDefault="00F8553A" w:rsidP="00D3515E">
      <w:pPr>
        <w:pStyle w:val="Naslov1"/>
        <w:numPr>
          <w:ilvl w:val="2"/>
          <w:numId w:val="14"/>
        </w:numPr>
      </w:pPr>
      <w:bookmarkStart w:id="11" w:name="_Toc193288915"/>
      <w:bookmarkStart w:id="12" w:name="_Toc193289299"/>
      <w:r w:rsidRPr="00B07225">
        <w:lastRenderedPageBreak/>
        <w:t>Izvještaj o rashodima prema funkcijskoj klasifikaciji</w:t>
      </w:r>
      <w:bookmarkEnd w:id="11"/>
      <w:bookmarkEnd w:id="12"/>
    </w:p>
    <w:p w14:paraId="052725CA" w14:textId="77777777" w:rsidR="003E337E" w:rsidRDefault="003E337E" w:rsidP="003E337E">
      <w:pPr>
        <w:pStyle w:val="Naslov1"/>
        <w:ind w:left="1320"/>
      </w:pPr>
    </w:p>
    <w:p w14:paraId="39E4FE21" w14:textId="77777777" w:rsidR="00D3515E" w:rsidRPr="00B07225" w:rsidRDefault="00D3515E" w:rsidP="003E337E">
      <w:pPr>
        <w:pStyle w:val="Naslov1"/>
        <w:ind w:left="0"/>
      </w:pPr>
    </w:p>
    <w:p w14:paraId="1611E540" w14:textId="5166B72E" w:rsidR="00510886" w:rsidRPr="00B07225" w:rsidRDefault="000D63A6" w:rsidP="0065031F">
      <w:pPr>
        <w:pStyle w:val="Naslov1"/>
      </w:pPr>
      <w:bookmarkStart w:id="13" w:name="_Toc193288916"/>
      <w:bookmarkStart w:id="14" w:name="_Toc193289300"/>
      <w:r w:rsidRPr="000D63A6">
        <w:rPr>
          <w:noProof/>
        </w:rPr>
        <w:drawing>
          <wp:inline distT="0" distB="0" distL="0" distR="0" wp14:anchorId="553445C7" wp14:editId="0F06E0F2">
            <wp:extent cx="8892540" cy="843280"/>
            <wp:effectExtent l="0" t="0" r="3810" b="0"/>
            <wp:docPr id="320925435"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843280"/>
                    </a:xfrm>
                    <a:prstGeom prst="rect">
                      <a:avLst/>
                    </a:prstGeom>
                    <a:noFill/>
                    <a:ln>
                      <a:noFill/>
                    </a:ln>
                  </pic:spPr>
                </pic:pic>
              </a:graphicData>
            </a:graphic>
          </wp:inline>
        </w:drawing>
      </w:r>
      <w:bookmarkEnd w:id="13"/>
      <w:bookmarkEnd w:id="14"/>
    </w:p>
    <w:p w14:paraId="12009E93" w14:textId="77777777" w:rsidR="00D3515E" w:rsidRDefault="00D3515E" w:rsidP="00E03415">
      <w:pPr>
        <w:jc w:val="both"/>
        <w:rPr>
          <w:rFonts w:ascii="Times New Roman" w:hAnsi="Times New Roman" w:cs="Times New Roman"/>
          <w:sz w:val="24"/>
          <w:szCs w:val="24"/>
        </w:rPr>
      </w:pPr>
    </w:p>
    <w:p w14:paraId="1AA385B8" w14:textId="77777777" w:rsidR="00D3515E" w:rsidRDefault="00D3515E" w:rsidP="00E03415">
      <w:pPr>
        <w:jc w:val="both"/>
        <w:rPr>
          <w:rFonts w:ascii="Times New Roman" w:hAnsi="Times New Roman" w:cs="Times New Roman"/>
          <w:sz w:val="24"/>
          <w:szCs w:val="24"/>
        </w:rPr>
      </w:pPr>
    </w:p>
    <w:p w14:paraId="11CE5C38" w14:textId="77777777" w:rsidR="007C3CF5" w:rsidRDefault="007C3CF5" w:rsidP="00E03415">
      <w:pPr>
        <w:jc w:val="both"/>
        <w:rPr>
          <w:rFonts w:ascii="Times New Roman" w:hAnsi="Times New Roman" w:cs="Times New Roman"/>
          <w:sz w:val="24"/>
          <w:szCs w:val="24"/>
        </w:rPr>
      </w:pPr>
    </w:p>
    <w:p w14:paraId="2DF86D78" w14:textId="77777777" w:rsidR="007C3CF5" w:rsidRDefault="007C3CF5" w:rsidP="00E03415">
      <w:pPr>
        <w:jc w:val="both"/>
        <w:rPr>
          <w:rFonts w:ascii="Times New Roman" w:hAnsi="Times New Roman" w:cs="Times New Roman"/>
          <w:sz w:val="24"/>
          <w:szCs w:val="24"/>
        </w:rPr>
      </w:pPr>
    </w:p>
    <w:p w14:paraId="58A13618" w14:textId="77777777" w:rsidR="007C3CF5" w:rsidRDefault="007C3CF5" w:rsidP="00E03415">
      <w:pPr>
        <w:jc w:val="both"/>
        <w:rPr>
          <w:rFonts w:ascii="Times New Roman" w:hAnsi="Times New Roman" w:cs="Times New Roman"/>
          <w:sz w:val="24"/>
          <w:szCs w:val="24"/>
        </w:rPr>
      </w:pPr>
    </w:p>
    <w:p w14:paraId="4A0846A0" w14:textId="77777777" w:rsidR="007C3CF5" w:rsidRDefault="007C3CF5" w:rsidP="00E03415">
      <w:pPr>
        <w:jc w:val="both"/>
        <w:rPr>
          <w:rFonts w:ascii="Times New Roman" w:hAnsi="Times New Roman" w:cs="Times New Roman"/>
          <w:sz w:val="24"/>
          <w:szCs w:val="24"/>
        </w:rPr>
      </w:pPr>
    </w:p>
    <w:p w14:paraId="64B296AB" w14:textId="77777777" w:rsidR="007C3CF5" w:rsidRDefault="007C3CF5" w:rsidP="00E03415">
      <w:pPr>
        <w:jc w:val="both"/>
        <w:rPr>
          <w:rFonts w:ascii="Times New Roman" w:hAnsi="Times New Roman" w:cs="Times New Roman"/>
          <w:sz w:val="24"/>
          <w:szCs w:val="24"/>
        </w:rPr>
      </w:pPr>
    </w:p>
    <w:p w14:paraId="042826BD" w14:textId="77777777" w:rsidR="007C3CF5" w:rsidRDefault="007C3CF5" w:rsidP="00E03415">
      <w:pPr>
        <w:jc w:val="both"/>
        <w:rPr>
          <w:rFonts w:ascii="Times New Roman" w:hAnsi="Times New Roman" w:cs="Times New Roman"/>
          <w:sz w:val="24"/>
          <w:szCs w:val="24"/>
        </w:rPr>
      </w:pPr>
    </w:p>
    <w:p w14:paraId="4F7FCAC2" w14:textId="77777777" w:rsidR="007C3CF5" w:rsidRDefault="007C3CF5" w:rsidP="00E03415">
      <w:pPr>
        <w:jc w:val="both"/>
        <w:rPr>
          <w:rFonts w:ascii="Times New Roman" w:hAnsi="Times New Roman" w:cs="Times New Roman"/>
          <w:sz w:val="24"/>
          <w:szCs w:val="24"/>
        </w:rPr>
      </w:pPr>
    </w:p>
    <w:p w14:paraId="2F1D8535" w14:textId="77777777" w:rsidR="007C3CF5" w:rsidRDefault="007C3CF5" w:rsidP="00E03415">
      <w:pPr>
        <w:jc w:val="both"/>
        <w:rPr>
          <w:rFonts w:ascii="Times New Roman" w:hAnsi="Times New Roman" w:cs="Times New Roman"/>
          <w:sz w:val="24"/>
          <w:szCs w:val="24"/>
        </w:rPr>
      </w:pPr>
    </w:p>
    <w:p w14:paraId="0955B678" w14:textId="77777777" w:rsidR="007C3CF5" w:rsidRDefault="007C3CF5" w:rsidP="00E03415">
      <w:pPr>
        <w:jc w:val="both"/>
        <w:rPr>
          <w:rFonts w:ascii="Times New Roman" w:hAnsi="Times New Roman" w:cs="Times New Roman"/>
          <w:sz w:val="24"/>
          <w:szCs w:val="24"/>
        </w:rPr>
      </w:pPr>
    </w:p>
    <w:p w14:paraId="66B6D5C8" w14:textId="77777777" w:rsidR="007C3CF5" w:rsidRDefault="007C3CF5" w:rsidP="00E03415">
      <w:pPr>
        <w:jc w:val="both"/>
        <w:rPr>
          <w:rFonts w:ascii="Times New Roman" w:hAnsi="Times New Roman" w:cs="Times New Roman"/>
          <w:sz w:val="24"/>
          <w:szCs w:val="24"/>
        </w:rPr>
      </w:pPr>
    </w:p>
    <w:p w14:paraId="62F2C66D" w14:textId="77777777" w:rsidR="007C3CF5" w:rsidRDefault="007C3CF5" w:rsidP="00E03415">
      <w:pPr>
        <w:jc w:val="both"/>
        <w:rPr>
          <w:rFonts w:ascii="Times New Roman" w:hAnsi="Times New Roman" w:cs="Times New Roman"/>
          <w:sz w:val="24"/>
          <w:szCs w:val="24"/>
        </w:rPr>
      </w:pPr>
    </w:p>
    <w:p w14:paraId="70EA5E71" w14:textId="77777777" w:rsidR="007C3CF5" w:rsidRDefault="007C3CF5" w:rsidP="00E03415">
      <w:pPr>
        <w:jc w:val="both"/>
        <w:rPr>
          <w:rFonts w:ascii="Times New Roman" w:hAnsi="Times New Roman" w:cs="Times New Roman"/>
          <w:sz w:val="24"/>
          <w:szCs w:val="24"/>
        </w:rPr>
      </w:pPr>
    </w:p>
    <w:p w14:paraId="2B19CD64" w14:textId="77777777" w:rsidR="0054431B" w:rsidRPr="00B07225" w:rsidRDefault="0054431B" w:rsidP="00E03415">
      <w:pPr>
        <w:jc w:val="both"/>
        <w:rPr>
          <w:rFonts w:ascii="Times New Roman" w:hAnsi="Times New Roman" w:cs="Times New Roman"/>
          <w:sz w:val="24"/>
          <w:szCs w:val="24"/>
        </w:rPr>
      </w:pPr>
    </w:p>
    <w:p w14:paraId="547C4A64" w14:textId="743C6FB0" w:rsidR="00220DA5" w:rsidRPr="00B07225" w:rsidRDefault="00220DA5" w:rsidP="007403ED">
      <w:pPr>
        <w:pStyle w:val="Naslov1"/>
      </w:pPr>
      <w:bookmarkStart w:id="15" w:name="_Toc193288917"/>
      <w:bookmarkStart w:id="16" w:name="_Toc193289301"/>
      <w:r w:rsidRPr="00B07225">
        <w:lastRenderedPageBreak/>
        <w:t>1.3. RAČUN FINANCIRANJA</w:t>
      </w:r>
      <w:bookmarkEnd w:id="15"/>
      <w:bookmarkEnd w:id="16"/>
    </w:p>
    <w:p w14:paraId="323466A7" w14:textId="77777777" w:rsidR="007403ED" w:rsidRPr="00B07225" w:rsidRDefault="007403ED" w:rsidP="007403ED">
      <w:pPr>
        <w:pStyle w:val="Naslov1"/>
      </w:pPr>
    </w:p>
    <w:p w14:paraId="4AB76CDB" w14:textId="001FC188" w:rsidR="007403ED" w:rsidRPr="00B07225" w:rsidRDefault="00220DA5" w:rsidP="0065031F">
      <w:pPr>
        <w:pStyle w:val="Naslov1"/>
      </w:pPr>
      <w:bookmarkStart w:id="17" w:name="_Toc193288918"/>
      <w:bookmarkStart w:id="18" w:name="_Toc193289302"/>
      <w:r w:rsidRPr="00B07225">
        <w:t xml:space="preserve">1.3.1. </w:t>
      </w:r>
      <w:r w:rsidR="00F8553A" w:rsidRPr="00B07225">
        <w:t>Izvještaj računa financiranja prema ekonomskoj klasifikaciji</w:t>
      </w:r>
      <w:bookmarkEnd w:id="17"/>
      <w:bookmarkEnd w:id="18"/>
    </w:p>
    <w:p w14:paraId="508D51A1" w14:textId="77777777" w:rsidR="00510886" w:rsidRPr="00B07225" w:rsidRDefault="00510886" w:rsidP="0065031F">
      <w:pPr>
        <w:pStyle w:val="Naslov1"/>
      </w:pPr>
    </w:p>
    <w:p w14:paraId="3D98090B" w14:textId="5819F1C9" w:rsidR="00510886" w:rsidRDefault="000D63A6" w:rsidP="00DA52AA">
      <w:pPr>
        <w:jc w:val="both"/>
        <w:rPr>
          <w:rFonts w:ascii="Times New Roman" w:hAnsi="Times New Roman" w:cs="Times New Roman"/>
          <w:sz w:val="24"/>
          <w:szCs w:val="24"/>
        </w:rPr>
      </w:pPr>
      <w:r w:rsidRPr="000D63A6">
        <w:rPr>
          <w:noProof/>
        </w:rPr>
        <w:drawing>
          <wp:inline distT="0" distB="0" distL="0" distR="0" wp14:anchorId="3BBCF1A8" wp14:editId="3C6E7694">
            <wp:extent cx="8892540" cy="520700"/>
            <wp:effectExtent l="0" t="0" r="3810" b="0"/>
            <wp:docPr id="68262558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520700"/>
                    </a:xfrm>
                    <a:prstGeom prst="rect">
                      <a:avLst/>
                    </a:prstGeom>
                    <a:noFill/>
                    <a:ln>
                      <a:noFill/>
                    </a:ln>
                  </pic:spPr>
                </pic:pic>
              </a:graphicData>
            </a:graphic>
          </wp:inline>
        </w:drawing>
      </w:r>
    </w:p>
    <w:p w14:paraId="61E3E2B7" w14:textId="77777777" w:rsidR="000D63A6" w:rsidRDefault="000D63A6" w:rsidP="00DA52AA">
      <w:pPr>
        <w:jc w:val="both"/>
        <w:rPr>
          <w:rFonts w:ascii="Times New Roman" w:hAnsi="Times New Roman" w:cs="Times New Roman"/>
          <w:sz w:val="24"/>
          <w:szCs w:val="24"/>
        </w:rPr>
      </w:pPr>
    </w:p>
    <w:p w14:paraId="0A60CE08" w14:textId="77777777" w:rsidR="007C3CF5" w:rsidRPr="00B07225" w:rsidRDefault="007C3CF5" w:rsidP="00DA52AA">
      <w:pPr>
        <w:jc w:val="both"/>
        <w:rPr>
          <w:rFonts w:ascii="Times New Roman" w:hAnsi="Times New Roman" w:cs="Times New Roman"/>
          <w:sz w:val="24"/>
          <w:szCs w:val="24"/>
        </w:rPr>
      </w:pPr>
    </w:p>
    <w:p w14:paraId="33CAE30A" w14:textId="0F9BC3D9" w:rsidR="00220DA5" w:rsidRPr="00B07225" w:rsidRDefault="00220DA5" w:rsidP="007403ED">
      <w:pPr>
        <w:pStyle w:val="Naslov1"/>
      </w:pPr>
      <w:bookmarkStart w:id="19" w:name="_Toc193288919"/>
      <w:bookmarkStart w:id="20" w:name="_Toc193289303"/>
      <w:r w:rsidRPr="00B07225">
        <w:t xml:space="preserve">1.3.2. </w:t>
      </w:r>
      <w:r w:rsidR="00F8553A" w:rsidRPr="00B07225">
        <w:t>Izvještaj računa financiranja prema izvorima financiranja</w:t>
      </w:r>
      <w:bookmarkEnd w:id="19"/>
      <w:bookmarkEnd w:id="20"/>
    </w:p>
    <w:p w14:paraId="09F967C1" w14:textId="77777777" w:rsidR="00D3515E" w:rsidRDefault="00D3515E" w:rsidP="00D3515E">
      <w:pPr>
        <w:pStyle w:val="Naslov1"/>
        <w:ind w:left="0"/>
      </w:pPr>
    </w:p>
    <w:p w14:paraId="77348374" w14:textId="228442E2" w:rsidR="00D3515E" w:rsidRPr="00B07225" w:rsidRDefault="000D63A6" w:rsidP="00D3515E">
      <w:pPr>
        <w:pStyle w:val="Naslov1"/>
        <w:ind w:left="0"/>
      </w:pPr>
      <w:bookmarkStart w:id="21" w:name="_Toc193288920"/>
      <w:bookmarkStart w:id="22" w:name="_Toc193289304"/>
      <w:r w:rsidRPr="000D63A6">
        <w:rPr>
          <w:noProof/>
        </w:rPr>
        <w:drawing>
          <wp:inline distT="0" distB="0" distL="0" distR="0" wp14:anchorId="712DD2C3" wp14:editId="690BFED1">
            <wp:extent cx="8892540" cy="528955"/>
            <wp:effectExtent l="0" t="0" r="3810" b="4445"/>
            <wp:docPr id="70238868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528955"/>
                    </a:xfrm>
                    <a:prstGeom prst="rect">
                      <a:avLst/>
                    </a:prstGeom>
                    <a:noFill/>
                    <a:ln>
                      <a:noFill/>
                    </a:ln>
                  </pic:spPr>
                </pic:pic>
              </a:graphicData>
            </a:graphic>
          </wp:inline>
        </w:drawing>
      </w:r>
      <w:bookmarkEnd w:id="21"/>
      <w:bookmarkEnd w:id="22"/>
    </w:p>
    <w:p w14:paraId="0CA43EBB" w14:textId="77777777" w:rsidR="00510886" w:rsidRPr="00B07225" w:rsidRDefault="00510886" w:rsidP="007403ED">
      <w:pPr>
        <w:pStyle w:val="Naslov1"/>
      </w:pPr>
    </w:p>
    <w:p w14:paraId="1C9F91DD" w14:textId="67857BE5" w:rsidR="009446F9" w:rsidRPr="00B07225" w:rsidRDefault="009446F9" w:rsidP="00DA52AA">
      <w:pPr>
        <w:jc w:val="both"/>
        <w:rPr>
          <w:rFonts w:ascii="Times New Roman" w:hAnsi="Times New Roman" w:cs="Times New Roman"/>
          <w:sz w:val="24"/>
          <w:szCs w:val="24"/>
        </w:rPr>
      </w:pPr>
    </w:p>
    <w:p w14:paraId="55818178" w14:textId="77777777" w:rsidR="00AA7DF3" w:rsidRDefault="00AA7DF3" w:rsidP="00DA52AA">
      <w:pPr>
        <w:jc w:val="both"/>
        <w:rPr>
          <w:rFonts w:ascii="Times New Roman" w:hAnsi="Times New Roman" w:cs="Times New Roman"/>
          <w:sz w:val="24"/>
          <w:szCs w:val="24"/>
        </w:rPr>
        <w:sectPr w:rsidR="00AA7DF3" w:rsidSect="00CF1ED5">
          <w:pgSz w:w="16838" w:h="11906" w:orient="landscape"/>
          <w:pgMar w:top="1417" w:right="1417" w:bottom="1417" w:left="1417" w:header="708" w:footer="708" w:gutter="0"/>
          <w:cols w:space="708"/>
          <w:titlePg/>
          <w:docGrid w:linePitch="360"/>
        </w:sectPr>
      </w:pPr>
    </w:p>
    <w:p w14:paraId="0A1FA94B" w14:textId="77777777" w:rsidR="0054431B" w:rsidRPr="00B07225" w:rsidRDefault="0054431B" w:rsidP="00DA52AA">
      <w:pPr>
        <w:jc w:val="both"/>
        <w:rPr>
          <w:rFonts w:ascii="Times New Roman" w:hAnsi="Times New Roman" w:cs="Times New Roman"/>
          <w:sz w:val="24"/>
          <w:szCs w:val="24"/>
        </w:rPr>
      </w:pPr>
    </w:p>
    <w:p w14:paraId="5320A324"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23" w:name="_Toc193288921"/>
      <w:bookmarkStart w:id="24" w:name="_Toc193289305"/>
      <w:r w:rsidRPr="00234584">
        <w:rPr>
          <w:rFonts w:ascii="Times New Roman" w:eastAsia="Times New Roman" w:hAnsi="Times New Roman" w:cs="Times New Roman"/>
          <w:b/>
          <w:bCs/>
          <w:sz w:val="24"/>
          <w:szCs w:val="24"/>
          <w:lang w:val="en-GB" w:eastAsia="en-GB" w:bidi="en-GB"/>
        </w:rPr>
        <w:t>2. OBRAZLOŽENJE OPĆEG DIJELA GODIŠNJEG IZVJEŠTAJA O IZVRŠENJU FINANCIJSKOG PLANA</w:t>
      </w:r>
      <w:bookmarkEnd w:id="23"/>
      <w:bookmarkEnd w:id="24"/>
    </w:p>
    <w:p w14:paraId="261F8355" w14:textId="77777777" w:rsidR="003C4D33" w:rsidRPr="00234584" w:rsidRDefault="003C4D33" w:rsidP="00B26639">
      <w:pPr>
        <w:jc w:val="both"/>
        <w:rPr>
          <w:rFonts w:ascii="Times New Roman" w:hAnsi="Times New Roman" w:cs="Times New Roman"/>
          <w:b/>
          <w:bCs/>
          <w:sz w:val="24"/>
          <w:szCs w:val="24"/>
        </w:rPr>
      </w:pPr>
    </w:p>
    <w:p w14:paraId="21FE12E5"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25" w:name="_Toc193288922"/>
      <w:bookmarkStart w:id="26" w:name="_Toc193289306"/>
      <w:r w:rsidRPr="00234584">
        <w:rPr>
          <w:rFonts w:ascii="Times New Roman" w:eastAsia="Times New Roman" w:hAnsi="Times New Roman" w:cs="Times New Roman"/>
          <w:b/>
          <w:bCs/>
          <w:sz w:val="24"/>
          <w:szCs w:val="24"/>
          <w:lang w:val="en-GB" w:eastAsia="en-GB" w:bidi="en-GB"/>
        </w:rPr>
        <w:t>2.1. OBRAZLOŽENJE OSTVARENJA PRIHODA I RASHODA, PRIMITAKA I IZDATAKA</w:t>
      </w:r>
      <w:bookmarkEnd w:id="25"/>
      <w:bookmarkEnd w:id="26"/>
    </w:p>
    <w:p w14:paraId="2B27ABD1"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45CBB79A" w14:textId="0F494278" w:rsidR="003C4D33" w:rsidRDefault="003C4D33" w:rsidP="00D3515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27" w:name="_Toc193288923"/>
      <w:bookmarkStart w:id="28" w:name="_Toc193289307"/>
      <w:r w:rsidRPr="00234584">
        <w:rPr>
          <w:rFonts w:ascii="Times New Roman" w:eastAsia="Times New Roman" w:hAnsi="Times New Roman" w:cs="Times New Roman"/>
          <w:b/>
          <w:bCs/>
          <w:sz w:val="24"/>
          <w:szCs w:val="24"/>
          <w:lang w:val="en-GB" w:eastAsia="en-GB" w:bidi="en-GB"/>
        </w:rPr>
        <w:t>2.1.1. Prihodi i primici</w:t>
      </w:r>
      <w:bookmarkEnd w:id="27"/>
      <w:bookmarkEnd w:id="28"/>
    </w:p>
    <w:p w14:paraId="5AD20227" w14:textId="77777777" w:rsidR="00D3515E" w:rsidRPr="00D3515E" w:rsidRDefault="00D3515E" w:rsidP="00D3515E">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642B537C" w14:textId="77777777" w:rsidR="00423ED5"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Javna ustanova Lučka uprava </w:t>
      </w:r>
      <w:r w:rsidR="00D3515E">
        <w:rPr>
          <w:rFonts w:ascii="Times New Roman" w:hAnsi="Times New Roman" w:cs="Times New Roman"/>
          <w:sz w:val="24"/>
          <w:szCs w:val="24"/>
        </w:rPr>
        <w:t xml:space="preserve">Osijek </w:t>
      </w:r>
      <w:r w:rsidRPr="00234584">
        <w:rPr>
          <w:rFonts w:ascii="Times New Roman" w:hAnsi="Times New Roman" w:cs="Times New Roman"/>
          <w:sz w:val="24"/>
          <w:szCs w:val="24"/>
        </w:rPr>
        <w:t xml:space="preserve">ostvarila je u </w:t>
      </w:r>
      <w:r w:rsidR="00D3515E">
        <w:rPr>
          <w:rFonts w:ascii="Times New Roman" w:hAnsi="Times New Roman" w:cs="Times New Roman"/>
          <w:sz w:val="24"/>
          <w:szCs w:val="24"/>
        </w:rPr>
        <w:t>izvještajnom razdoblju</w:t>
      </w:r>
      <w:r w:rsidRPr="00234584">
        <w:rPr>
          <w:rFonts w:ascii="Times New Roman" w:hAnsi="Times New Roman" w:cs="Times New Roman"/>
          <w:sz w:val="24"/>
          <w:szCs w:val="24"/>
        </w:rPr>
        <w:t xml:space="preserve"> ukupne prihode u iznosu od 4.</w:t>
      </w:r>
      <w:r w:rsidR="00D3515E">
        <w:rPr>
          <w:rFonts w:ascii="Times New Roman" w:hAnsi="Times New Roman" w:cs="Times New Roman"/>
          <w:sz w:val="24"/>
          <w:szCs w:val="24"/>
        </w:rPr>
        <w:t>807.277,21</w:t>
      </w:r>
      <w:r w:rsidRPr="00234584">
        <w:rPr>
          <w:rFonts w:ascii="Times New Roman" w:hAnsi="Times New Roman" w:cs="Times New Roman"/>
          <w:sz w:val="24"/>
          <w:szCs w:val="24"/>
        </w:rPr>
        <w:t xml:space="preserve"> </w:t>
      </w:r>
      <w:r w:rsidR="00D3515E">
        <w:rPr>
          <w:rFonts w:ascii="Times New Roman" w:hAnsi="Times New Roman" w:cs="Times New Roman"/>
          <w:sz w:val="24"/>
          <w:szCs w:val="24"/>
        </w:rPr>
        <w:t>eura, dok su za isto razdoblje prethodne godine ukupni prihodi iznosili 5.972.105,94 eura.</w:t>
      </w:r>
      <w:r w:rsidRPr="00234584">
        <w:rPr>
          <w:rFonts w:ascii="Times New Roman" w:hAnsi="Times New Roman" w:cs="Times New Roman"/>
          <w:sz w:val="24"/>
          <w:szCs w:val="24"/>
        </w:rPr>
        <w:t xml:space="preserve"> </w:t>
      </w:r>
    </w:p>
    <w:p w14:paraId="334F7BD1" w14:textId="3ED5151E" w:rsidR="003C4D33"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Ostvareni prihodi </w:t>
      </w:r>
      <w:r w:rsidR="00F00022">
        <w:rPr>
          <w:rFonts w:ascii="Times New Roman" w:hAnsi="Times New Roman" w:cs="Times New Roman"/>
          <w:sz w:val="24"/>
          <w:szCs w:val="24"/>
        </w:rPr>
        <w:t xml:space="preserve">najvećim se dijelom </w:t>
      </w:r>
      <w:r w:rsidRPr="00234584">
        <w:rPr>
          <w:rFonts w:ascii="Times New Roman" w:hAnsi="Times New Roman" w:cs="Times New Roman"/>
          <w:sz w:val="24"/>
          <w:szCs w:val="24"/>
        </w:rPr>
        <w:t xml:space="preserve">sastoje se </w:t>
      </w:r>
      <w:r w:rsidR="00F00022">
        <w:rPr>
          <w:rFonts w:ascii="Times New Roman" w:hAnsi="Times New Roman" w:cs="Times New Roman"/>
          <w:sz w:val="24"/>
          <w:szCs w:val="24"/>
        </w:rPr>
        <w:t xml:space="preserve">od prihoda iz proračuna u iznosu od 2.630.490,61 eura, prihoda od pomoći međunarodnih organizacija te institucija i tijela EU u iznosu od 2.072.726,85 eura, prihoda od upravnih i administrativnih pristojbi, pristojbi po posebnim propisima i naknada u iznosu od 72.253,04 eura, </w:t>
      </w:r>
      <w:r w:rsidR="00423ED5">
        <w:rPr>
          <w:rFonts w:ascii="Times New Roman" w:hAnsi="Times New Roman" w:cs="Times New Roman"/>
          <w:sz w:val="24"/>
          <w:szCs w:val="24"/>
        </w:rPr>
        <w:t xml:space="preserve">te </w:t>
      </w:r>
      <w:r w:rsidR="00F00022">
        <w:rPr>
          <w:rFonts w:ascii="Times New Roman" w:hAnsi="Times New Roman" w:cs="Times New Roman"/>
          <w:sz w:val="24"/>
          <w:szCs w:val="24"/>
        </w:rPr>
        <w:t xml:space="preserve">prihoda </w:t>
      </w:r>
      <w:r w:rsidRPr="00234584">
        <w:rPr>
          <w:rFonts w:ascii="Times New Roman" w:hAnsi="Times New Roman" w:cs="Times New Roman"/>
          <w:sz w:val="24"/>
          <w:szCs w:val="24"/>
        </w:rPr>
        <w:t xml:space="preserve">od naplaćenih naknada za koncesije u iznosu od </w:t>
      </w:r>
      <w:r w:rsidR="00F00022">
        <w:rPr>
          <w:rFonts w:ascii="Times New Roman" w:hAnsi="Times New Roman" w:cs="Times New Roman"/>
          <w:sz w:val="24"/>
          <w:szCs w:val="24"/>
        </w:rPr>
        <w:t>20.104,93 eura.</w:t>
      </w:r>
      <w:r w:rsidR="00451F42">
        <w:rPr>
          <w:rFonts w:ascii="Times New Roman" w:hAnsi="Times New Roman" w:cs="Times New Roman"/>
          <w:sz w:val="24"/>
          <w:szCs w:val="24"/>
        </w:rPr>
        <w:t xml:space="preserve"> U izvještajnom razdoblju Lučka uprava Osijek nema ostvarenih primitaka i izdataka.</w:t>
      </w:r>
    </w:p>
    <w:p w14:paraId="517CA4AE" w14:textId="77777777" w:rsidR="00AA7DF3" w:rsidRDefault="00AA7DF3" w:rsidP="00B26639">
      <w:pPr>
        <w:jc w:val="both"/>
        <w:rPr>
          <w:rFonts w:ascii="Times New Roman" w:hAnsi="Times New Roman" w:cs="Times New Roman"/>
          <w:sz w:val="24"/>
          <w:szCs w:val="24"/>
        </w:rPr>
      </w:pPr>
    </w:p>
    <w:p w14:paraId="093F1E7E" w14:textId="34552EFC" w:rsidR="00AA7DF3" w:rsidRDefault="008A3B5E" w:rsidP="00B26639">
      <w:pPr>
        <w:jc w:val="both"/>
        <w:rPr>
          <w:rFonts w:ascii="Times New Roman" w:hAnsi="Times New Roman" w:cs="Times New Roman"/>
          <w:sz w:val="24"/>
          <w:szCs w:val="24"/>
        </w:rPr>
        <w:sectPr w:rsidR="00AA7DF3" w:rsidSect="00AA7DF3">
          <w:pgSz w:w="11906" w:h="16838"/>
          <w:pgMar w:top="1418" w:right="1418" w:bottom="1418" w:left="1418" w:header="708" w:footer="708" w:gutter="0"/>
          <w:cols w:space="708"/>
          <w:titlePg/>
          <w:docGrid w:linePitch="360"/>
        </w:sectPr>
      </w:pPr>
      <w:r>
        <w:rPr>
          <w:noProof/>
        </w:rPr>
        <w:drawing>
          <wp:inline distT="0" distB="0" distL="0" distR="0" wp14:anchorId="42F84932" wp14:editId="75793F91">
            <wp:extent cx="5759450" cy="4362450"/>
            <wp:effectExtent l="0" t="0" r="12700" b="0"/>
            <wp:docPr id="457202634" name="Grafikon 1">
              <a:extLst xmlns:a="http://schemas.openxmlformats.org/drawingml/2006/main">
                <a:ext uri="{FF2B5EF4-FFF2-40B4-BE49-F238E27FC236}">
                  <a16:creationId xmlns:a16="http://schemas.microsoft.com/office/drawing/2014/main" id="{6B95D984-DC45-2C1C-BE04-3ED0DEAA17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BE1AFA" w14:textId="68E45F00" w:rsidR="003C4D33" w:rsidRDefault="007C3CF5" w:rsidP="007C3CF5">
      <w:pPr>
        <w:widowControl w:val="0"/>
        <w:autoSpaceDE w:val="0"/>
        <w:autoSpaceDN w:val="0"/>
        <w:spacing w:after="0" w:line="240" w:lineRule="auto"/>
        <w:outlineLvl w:val="0"/>
        <w:rPr>
          <w:rFonts w:ascii="Times New Roman" w:eastAsia="Times New Roman" w:hAnsi="Times New Roman" w:cs="Times New Roman"/>
          <w:b/>
          <w:bCs/>
          <w:sz w:val="24"/>
          <w:szCs w:val="24"/>
          <w:lang w:val="en-GB" w:eastAsia="en-GB" w:bidi="en-GB"/>
        </w:rPr>
      </w:pPr>
      <w:r>
        <w:rPr>
          <w:rFonts w:ascii="Times New Roman" w:eastAsia="Times New Roman" w:hAnsi="Times New Roman" w:cs="Times New Roman"/>
          <w:b/>
          <w:bCs/>
          <w:sz w:val="24"/>
          <w:szCs w:val="24"/>
          <w:lang w:val="en-GB" w:eastAsia="en-GB" w:bidi="en-GB"/>
        </w:rPr>
        <w:lastRenderedPageBreak/>
        <w:t xml:space="preserve"> </w:t>
      </w:r>
      <w:bookmarkStart w:id="29" w:name="_Toc193288924"/>
      <w:bookmarkStart w:id="30" w:name="_Toc193289308"/>
      <w:r w:rsidR="003C4D33" w:rsidRPr="00234584">
        <w:rPr>
          <w:rFonts w:ascii="Times New Roman" w:eastAsia="Times New Roman" w:hAnsi="Times New Roman" w:cs="Times New Roman"/>
          <w:b/>
          <w:bCs/>
          <w:sz w:val="24"/>
          <w:szCs w:val="24"/>
          <w:lang w:val="en-GB" w:eastAsia="en-GB" w:bidi="en-GB"/>
        </w:rPr>
        <w:t>2.1.2. Rashodi i izdaci</w:t>
      </w:r>
      <w:bookmarkEnd w:id="29"/>
      <w:bookmarkEnd w:id="30"/>
    </w:p>
    <w:p w14:paraId="31A14630" w14:textId="77777777" w:rsidR="007C3CF5" w:rsidRPr="007C3CF5" w:rsidRDefault="007C3CF5" w:rsidP="007C3CF5">
      <w:pPr>
        <w:widowControl w:val="0"/>
        <w:autoSpaceDE w:val="0"/>
        <w:autoSpaceDN w:val="0"/>
        <w:spacing w:after="0" w:line="240" w:lineRule="auto"/>
        <w:outlineLvl w:val="0"/>
        <w:rPr>
          <w:rFonts w:ascii="Times New Roman" w:eastAsia="Times New Roman" w:hAnsi="Times New Roman" w:cs="Times New Roman"/>
          <w:b/>
          <w:bCs/>
          <w:sz w:val="24"/>
          <w:szCs w:val="24"/>
          <w:lang w:val="en-GB" w:eastAsia="en-GB" w:bidi="en-GB"/>
        </w:rPr>
      </w:pPr>
    </w:p>
    <w:p w14:paraId="0E1DC942" w14:textId="2D969E71" w:rsidR="003C4D33" w:rsidRPr="00234584"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Rashodi i izdaci </w:t>
      </w:r>
      <w:r w:rsidR="006210F7">
        <w:rPr>
          <w:rFonts w:ascii="Times New Roman" w:hAnsi="Times New Roman" w:cs="Times New Roman"/>
          <w:sz w:val="24"/>
          <w:szCs w:val="24"/>
        </w:rPr>
        <w:t>Lučke uprave Osijek</w:t>
      </w:r>
      <w:r w:rsidRPr="00234584">
        <w:rPr>
          <w:rFonts w:ascii="Times New Roman" w:hAnsi="Times New Roman" w:cs="Times New Roman"/>
          <w:sz w:val="24"/>
          <w:szCs w:val="24"/>
        </w:rPr>
        <w:t xml:space="preserve"> </w:t>
      </w:r>
      <w:r w:rsidR="006210F7">
        <w:rPr>
          <w:rFonts w:ascii="Times New Roman" w:hAnsi="Times New Roman" w:cs="Times New Roman"/>
          <w:sz w:val="24"/>
          <w:szCs w:val="24"/>
        </w:rPr>
        <w:t xml:space="preserve">u izvještajnom razdoblju iznosili su 4.859.315,22 eura, dok su </w:t>
      </w:r>
      <w:r w:rsidRPr="00234584">
        <w:rPr>
          <w:rFonts w:ascii="Times New Roman" w:hAnsi="Times New Roman" w:cs="Times New Roman"/>
          <w:sz w:val="24"/>
          <w:szCs w:val="24"/>
        </w:rPr>
        <w:t xml:space="preserve"> </w:t>
      </w:r>
      <w:r w:rsidR="006210F7">
        <w:rPr>
          <w:rFonts w:ascii="Times New Roman" w:hAnsi="Times New Roman" w:cs="Times New Roman"/>
          <w:sz w:val="24"/>
          <w:szCs w:val="24"/>
        </w:rPr>
        <w:t>za isto razdoblje prethodne godine iznosili 5.269.841,17 eura</w:t>
      </w:r>
      <w:r w:rsidR="00451F42">
        <w:rPr>
          <w:rFonts w:ascii="Times New Roman" w:hAnsi="Times New Roman" w:cs="Times New Roman"/>
          <w:sz w:val="24"/>
          <w:szCs w:val="24"/>
        </w:rPr>
        <w:t>, što je za 7,79% manje</w:t>
      </w:r>
      <w:r w:rsidRPr="00234584">
        <w:rPr>
          <w:rFonts w:ascii="Times New Roman" w:hAnsi="Times New Roman" w:cs="Times New Roman"/>
          <w:sz w:val="24"/>
          <w:szCs w:val="24"/>
        </w:rPr>
        <w:t xml:space="preserve">. Ostvareni rashodi odnose se na rashode za zaposlene u iznosu od </w:t>
      </w:r>
      <w:r w:rsidR="00451F42">
        <w:rPr>
          <w:rFonts w:ascii="Times New Roman" w:hAnsi="Times New Roman" w:cs="Times New Roman"/>
          <w:sz w:val="24"/>
          <w:szCs w:val="24"/>
        </w:rPr>
        <w:t>304.550,67 eura, materijalne rashode u iznosu od 442.937,12 eura, financijske rashode u iznosu od 243,10 eura, te rashode za nabavu proizvedene dugotrajne imovine u iznosu od 4.111.584,33 eura</w:t>
      </w:r>
    </w:p>
    <w:p w14:paraId="27BE93C3" w14:textId="33743F27" w:rsidR="003C4D33" w:rsidRDefault="009D6598" w:rsidP="00B26639">
      <w:pPr>
        <w:jc w:val="both"/>
        <w:rPr>
          <w:rFonts w:ascii="Times New Roman" w:hAnsi="Times New Roman" w:cs="Times New Roman"/>
          <w:sz w:val="24"/>
          <w:szCs w:val="24"/>
        </w:rPr>
      </w:pPr>
      <w:r>
        <w:rPr>
          <w:noProof/>
        </w:rPr>
        <w:drawing>
          <wp:inline distT="0" distB="0" distL="0" distR="0" wp14:anchorId="0DA795D6" wp14:editId="613A42DF">
            <wp:extent cx="5534025" cy="4029075"/>
            <wp:effectExtent l="0" t="0" r="47625" b="9525"/>
            <wp:docPr id="167664042" name="Grafikon 1">
              <a:extLst xmlns:a="http://schemas.openxmlformats.org/drawingml/2006/main">
                <a:ext uri="{FF2B5EF4-FFF2-40B4-BE49-F238E27FC236}">
                  <a16:creationId xmlns:a16="http://schemas.microsoft.com/office/drawing/2014/main" id="{A2C2C496-87FE-34CA-6D47-30A9AED0D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376ED0" w14:textId="77777777" w:rsidR="003C4D33" w:rsidRDefault="003C4D33" w:rsidP="00B26639">
      <w:pPr>
        <w:jc w:val="both"/>
        <w:rPr>
          <w:rFonts w:ascii="Times New Roman" w:hAnsi="Times New Roman" w:cs="Times New Roman"/>
          <w:sz w:val="24"/>
          <w:szCs w:val="24"/>
        </w:rPr>
      </w:pPr>
    </w:p>
    <w:p w14:paraId="5C166EF0" w14:textId="77777777" w:rsidR="009D6598" w:rsidRDefault="009D6598" w:rsidP="00B26639">
      <w:pPr>
        <w:jc w:val="both"/>
        <w:rPr>
          <w:rFonts w:ascii="Times New Roman" w:hAnsi="Times New Roman" w:cs="Times New Roman"/>
          <w:sz w:val="24"/>
          <w:szCs w:val="24"/>
        </w:rPr>
      </w:pPr>
    </w:p>
    <w:p w14:paraId="2A304E6B" w14:textId="77777777" w:rsidR="007C3CF5" w:rsidRDefault="007C3CF5" w:rsidP="00B26639">
      <w:pPr>
        <w:jc w:val="both"/>
        <w:rPr>
          <w:rFonts w:ascii="Times New Roman" w:hAnsi="Times New Roman" w:cs="Times New Roman"/>
          <w:sz w:val="24"/>
          <w:szCs w:val="24"/>
        </w:rPr>
      </w:pPr>
    </w:p>
    <w:p w14:paraId="4AA30CA2" w14:textId="77777777" w:rsidR="003C4D33"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31" w:name="_Toc193288925"/>
      <w:bookmarkStart w:id="32" w:name="_Toc193289309"/>
      <w:r w:rsidRPr="00234584">
        <w:rPr>
          <w:rFonts w:ascii="Times New Roman" w:eastAsia="Times New Roman" w:hAnsi="Times New Roman" w:cs="Times New Roman"/>
          <w:b/>
          <w:bCs/>
          <w:sz w:val="24"/>
          <w:szCs w:val="24"/>
          <w:lang w:val="en-GB" w:eastAsia="en-GB" w:bidi="en-GB"/>
        </w:rPr>
        <w:t>2.</w:t>
      </w:r>
      <w:r>
        <w:rPr>
          <w:rFonts w:ascii="Times New Roman" w:eastAsia="Times New Roman" w:hAnsi="Times New Roman" w:cs="Times New Roman"/>
          <w:b/>
          <w:bCs/>
          <w:sz w:val="24"/>
          <w:szCs w:val="24"/>
          <w:lang w:val="en-GB" w:eastAsia="en-GB" w:bidi="en-GB"/>
        </w:rPr>
        <w:t>2</w:t>
      </w:r>
      <w:r w:rsidRPr="00234584">
        <w:rPr>
          <w:rFonts w:ascii="Times New Roman" w:eastAsia="Times New Roman" w:hAnsi="Times New Roman" w:cs="Times New Roman"/>
          <w:b/>
          <w:bCs/>
          <w:sz w:val="24"/>
          <w:szCs w:val="24"/>
          <w:lang w:val="en-GB" w:eastAsia="en-GB" w:bidi="en-GB"/>
        </w:rPr>
        <w:t>. STANJE NOVČANIH SREDSTAVA NA RAČUNIMA NA POČETKU I NA KRAJU PRORAČUNSKE GODINE</w:t>
      </w:r>
      <w:bookmarkEnd w:id="31"/>
      <w:bookmarkEnd w:id="32"/>
    </w:p>
    <w:p w14:paraId="6C289258"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6B831E98" w14:textId="74BCC347" w:rsidR="003C4D33" w:rsidRPr="00234584" w:rsidRDefault="003C4D33" w:rsidP="00B26639">
      <w:pPr>
        <w:jc w:val="both"/>
        <w:rPr>
          <w:rFonts w:ascii="Times New Roman" w:hAnsi="Times New Roman" w:cs="Times New Roman"/>
          <w:sz w:val="24"/>
          <w:szCs w:val="24"/>
          <w:lang w:bidi="en-GB"/>
        </w:rPr>
      </w:pPr>
      <w:r w:rsidRPr="00234584">
        <w:rPr>
          <w:rFonts w:ascii="Times New Roman" w:hAnsi="Times New Roman" w:cs="Times New Roman"/>
          <w:sz w:val="24"/>
          <w:szCs w:val="24"/>
          <w:lang w:bidi="en-GB"/>
        </w:rPr>
        <w:t xml:space="preserve">Lučka uprava </w:t>
      </w:r>
      <w:r w:rsidR="009D6598">
        <w:rPr>
          <w:rFonts w:ascii="Times New Roman" w:hAnsi="Times New Roman" w:cs="Times New Roman"/>
          <w:sz w:val="24"/>
          <w:szCs w:val="24"/>
          <w:lang w:bidi="en-GB"/>
        </w:rPr>
        <w:t>Osijek</w:t>
      </w:r>
      <w:r w:rsidRPr="00234584">
        <w:rPr>
          <w:rFonts w:ascii="Times New Roman" w:hAnsi="Times New Roman" w:cs="Times New Roman"/>
          <w:sz w:val="24"/>
          <w:szCs w:val="24"/>
          <w:lang w:bidi="en-GB"/>
        </w:rPr>
        <w:t xml:space="preserve"> nema </w:t>
      </w:r>
      <w:r>
        <w:rPr>
          <w:rFonts w:ascii="Times New Roman" w:hAnsi="Times New Roman" w:cs="Times New Roman"/>
          <w:sz w:val="24"/>
          <w:szCs w:val="24"/>
          <w:lang w:bidi="en-GB"/>
        </w:rPr>
        <w:t>ostvarenih sredstava na</w:t>
      </w:r>
      <w:r w:rsidRPr="00234584">
        <w:rPr>
          <w:rFonts w:ascii="Times New Roman" w:hAnsi="Times New Roman" w:cs="Times New Roman"/>
          <w:sz w:val="24"/>
          <w:szCs w:val="24"/>
          <w:lang w:bidi="en-GB"/>
        </w:rPr>
        <w:t xml:space="preserve"> račun</w:t>
      </w:r>
      <w:r>
        <w:rPr>
          <w:rFonts w:ascii="Times New Roman" w:hAnsi="Times New Roman" w:cs="Times New Roman"/>
          <w:sz w:val="24"/>
          <w:szCs w:val="24"/>
          <w:lang w:bidi="en-GB"/>
        </w:rPr>
        <w:t>ima</w:t>
      </w:r>
      <w:r w:rsidRPr="00234584">
        <w:rPr>
          <w:rFonts w:ascii="Times New Roman" w:hAnsi="Times New Roman" w:cs="Times New Roman"/>
          <w:sz w:val="24"/>
          <w:szCs w:val="24"/>
          <w:lang w:bidi="en-GB"/>
        </w:rPr>
        <w:t xml:space="preserve"> jer posluje preko jedinstvenog računa državne riznice. </w:t>
      </w:r>
    </w:p>
    <w:p w14:paraId="2039AB53" w14:textId="77777777" w:rsidR="003C4D33" w:rsidRDefault="003C4D33" w:rsidP="00B26639">
      <w:pPr>
        <w:jc w:val="both"/>
        <w:rPr>
          <w:rFonts w:ascii="Times New Roman" w:hAnsi="Times New Roman" w:cs="Times New Roman"/>
          <w:sz w:val="24"/>
          <w:szCs w:val="24"/>
        </w:rPr>
      </w:pPr>
    </w:p>
    <w:p w14:paraId="5F6E5D9A" w14:textId="77777777" w:rsidR="003C4D33" w:rsidRDefault="003C4D33" w:rsidP="00B26639">
      <w:pPr>
        <w:jc w:val="both"/>
        <w:rPr>
          <w:rFonts w:ascii="Times New Roman" w:hAnsi="Times New Roman" w:cs="Times New Roman"/>
          <w:sz w:val="24"/>
          <w:szCs w:val="24"/>
        </w:rPr>
      </w:pPr>
    </w:p>
    <w:p w14:paraId="2809BD9B" w14:textId="77777777" w:rsidR="003C4D33" w:rsidRDefault="003C4D33" w:rsidP="00B26639">
      <w:pPr>
        <w:jc w:val="both"/>
        <w:rPr>
          <w:rFonts w:ascii="Times New Roman" w:hAnsi="Times New Roman" w:cs="Times New Roman"/>
          <w:sz w:val="24"/>
          <w:szCs w:val="24"/>
        </w:rPr>
      </w:pPr>
    </w:p>
    <w:p w14:paraId="18BBA2ED" w14:textId="77777777" w:rsidR="003C4D33" w:rsidRDefault="003C4D33" w:rsidP="00B26639">
      <w:pPr>
        <w:jc w:val="both"/>
        <w:rPr>
          <w:rFonts w:ascii="Times New Roman" w:hAnsi="Times New Roman" w:cs="Times New Roman"/>
          <w:sz w:val="24"/>
          <w:szCs w:val="24"/>
        </w:rPr>
      </w:pPr>
    </w:p>
    <w:p w14:paraId="716619BD" w14:textId="77777777" w:rsidR="003C4D33" w:rsidRPr="00234584" w:rsidRDefault="003C4D33" w:rsidP="00B26639">
      <w:pPr>
        <w:jc w:val="both"/>
        <w:rPr>
          <w:rFonts w:ascii="Times New Roman" w:hAnsi="Times New Roman" w:cs="Times New Roman"/>
          <w:sz w:val="24"/>
          <w:szCs w:val="24"/>
        </w:rPr>
      </w:pPr>
    </w:p>
    <w:p w14:paraId="74F657FA" w14:textId="373A3B55"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33" w:name="_Toc193288926"/>
      <w:bookmarkStart w:id="34" w:name="_Toc193289310"/>
      <w:r w:rsidRPr="00234584">
        <w:rPr>
          <w:rFonts w:ascii="Times New Roman" w:eastAsia="Times New Roman" w:hAnsi="Times New Roman" w:cs="Times New Roman"/>
          <w:b/>
          <w:bCs/>
          <w:sz w:val="24"/>
          <w:szCs w:val="24"/>
          <w:lang w:val="en-GB" w:eastAsia="en-GB" w:bidi="en-GB"/>
        </w:rPr>
        <w:lastRenderedPageBreak/>
        <w:t>2.</w:t>
      </w:r>
      <w:r>
        <w:rPr>
          <w:rFonts w:ascii="Times New Roman" w:eastAsia="Times New Roman" w:hAnsi="Times New Roman" w:cs="Times New Roman"/>
          <w:b/>
          <w:bCs/>
          <w:sz w:val="24"/>
          <w:szCs w:val="24"/>
          <w:lang w:val="en-GB" w:eastAsia="en-GB" w:bidi="en-GB"/>
        </w:rPr>
        <w:t>3</w:t>
      </w:r>
      <w:r w:rsidRPr="00234584">
        <w:rPr>
          <w:rFonts w:ascii="Times New Roman" w:eastAsia="Times New Roman" w:hAnsi="Times New Roman" w:cs="Times New Roman"/>
          <w:b/>
          <w:bCs/>
          <w:sz w:val="24"/>
          <w:szCs w:val="24"/>
          <w:lang w:val="en-GB" w:eastAsia="en-GB" w:bidi="en-GB"/>
        </w:rPr>
        <w:t>. OBRAZLOŽENJE OSTVARENOG PRIJENOSA SREDSTAVA IZ PRETHODNE GODINE I PRIJENOSA SREDSTAVA U SL</w:t>
      </w:r>
      <w:r w:rsidR="009D6598">
        <w:rPr>
          <w:rFonts w:ascii="Times New Roman" w:eastAsia="Times New Roman" w:hAnsi="Times New Roman" w:cs="Times New Roman"/>
          <w:b/>
          <w:bCs/>
          <w:sz w:val="24"/>
          <w:szCs w:val="24"/>
          <w:lang w:val="en-GB" w:eastAsia="en-GB" w:bidi="en-GB"/>
        </w:rPr>
        <w:t>J</w:t>
      </w:r>
      <w:r w:rsidRPr="00234584">
        <w:rPr>
          <w:rFonts w:ascii="Times New Roman" w:eastAsia="Times New Roman" w:hAnsi="Times New Roman" w:cs="Times New Roman"/>
          <w:b/>
          <w:bCs/>
          <w:sz w:val="24"/>
          <w:szCs w:val="24"/>
          <w:lang w:val="en-GB" w:eastAsia="en-GB" w:bidi="en-GB"/>
        </w:rPr>
        <w:t>EDEĆE RAZDOBLJE</w:t>
      </w:r>
      <w:bookmarkEnd w:id="33"/>
      <w:bookmarkEnd w:id="34"/>
    </w:p>
    <w:p w14:paraId="2999F673" w14:textId="77777777" w:rsidR="003C4D33" w:rsidRPr="00234584" w:rsidRDefault="003C4D33" w:rsidP="00B26639">
      <w:pPr>
        <w:jc w:val="both"/>
        <w:rPr>
          <w:rFonts w:ascii="Times New Roman" w:hAnsi="Times New Roman" w:cs="Times New Roman"/>
          <w:b/>
          <w:bCs/>
          <w:sz w:val="24"/>
          <w:szCs w:val="24"/>
          <w:lang w:bidi="en-GB"/>
        </w:rPr>
      </w:pPr>
    </w:p>
    <w:p w14:paraId="54968D1E" w14:textId="77777777" w:rsidR="004C651D" w:rsidRDefault="004C651D" w:rsidP="004C651D">
      <w:pPr>
        <w:jc w:val="both"/>
        <w:rPr>
          <w:rFonts w:ascii="Times New Roman" w:hAnsi="Times New Roman" w:cs="Times New Roman"/>
          <w:sz w:val="24"/>
          <w:szCs w:val="24"/>
        </w:rPr>
      </w:pPr>
      <w:r>
        <w:rPr>
          <w:rFonts w:ascii="Times New Roman" w:hAnsi="Times New Roman" w:cs="Times New Roman"/>
          <w:sz w:val="24"/>
          <w:szCs w:val="24"/>
        </w:rPr>
        <w:t>U 2024. godinu izvršen je prijenos neutrošenih prihoda iz 2023. u ukupnom iznosu od 907.415,39 eura, a odnosi se na:</w:t>
      </w:r>
    </w:p>
    <w:p w14:paraId="0EA4BE51" w14:textId="31ED3F5C" w:rsidR="009D6598" w:rsidRPr="004C651D" w:rsidRDefault="009D6598" w:rsidP="004C651D">
      <w:pPr>
        <w:pStyle w:val="Odlomakpopisa"/>
        <w:numPr>
          <w:ilvl w:val="0"/>
          <w:numId w:val="11"/>
        </w:numPr>
        <w:jc w:val="both"/>
        <w:rPr>
          <w:rFonts w:ascii="Times New Roman" w:hAnsi="Times New Roman" w:cs="Times New Roman"/>
          <w:sz w:val="24"/>
          <w:szCs w:val="24"/>
        </w:rPr>
      </w:pPr>
      <w:r w:rsidRPr="004C651D">
        <w:rPr>
          <w:rFonts w:ascii="Times New Roman" w:hAnsi="Times New Roman" w:cs="Times New Roman"/>
          <w:sz w:val="24"/>
          <w:szCs w:val="24"/>
        </w:rPr>
        <w:t xml:space="preserve">Izvor 31 – Vlastiti prihodi u iznosu od </w:t>
      </w:r>
      <w:r w:rsidR="004C651D">
        <w:rPr>
          <w:rFonts w:ascii="Times New Roman" w:hAnsi="Times New Roman" w:cs="Times New Roman"/>
          <w:sz w:val="24"/>
          <w:szCs w:val="24"/>
        </w:rPr>
        <w:t>29.740,70</w:t>
      </w:r>
      <w:r w:rsidRPr="004C651D">
        <w:rPr>
          <w:rFonts w:ascii="Times New Roman" w:hAnsi="Times New Roman" w:cs="Times New Roman"/>
          <w:sz w:val="24"/>
          <w:szCs w:val="24"/>
        </w:rPr>
        <w:t xml:space="preserve"> eura – prihodi koje Lučka uprava Osijek ostvaruje iz ovog izvora odnose se na prihode od najamnine i zakupnine</w:t>
      </w:r>
    </w:p>
    <w:p w14:paraId="4A5FC9B1" w14:textId="5140AE88" w:rsidR="003C4D33" w:rsidRPr="00234584" w:rsidRDefault="003C4D33" w:rsidP="003C4D33">
      <w:pPr>
        <w:numPr>
          <w:ilvl w:val="0"/>
          <w:numId w:val="11"/>
        </w:numPr>
        <w:jc w:val="both"/>
        <w:rPr>
          <w:rFonts w:ascii="Times New Roman" w:hAnsi="Times New Roman" w:cs="Times New Roman"/>
          <w:sz w:val="24"/>
          <w:szCs w:val="24"/>
        </w:rPr>
      </w:pPr>
      <w:r w:rsidRPr="00234584">
        <w:rPr>
          <w:rFonts w:ascii="Times New Roman" w:hAnsi="Times New Roman" w:cs="Times New Roman"/>
          <w:sz w:val="24"/>
          <w:szCs w:val="24"/>
        </w:rPr>
        <w:t>Izvor 43 – Ostali prihodi za posebne namjene u iznosu 1</w:t>
      </w:r>
      <w:r w:rsidR="004C651D">
        <w:rPr>
          <w:rFonts w:ascii="Times New Roman" w:hAnsi="Times New Roman" w:cs="Times New Roman"/>
          <w:sz w:val="24"/>
          <w:szCs w:val="24"/>
        </w:rPr>
        <w:t>32.769,19 eura</w:t>
      </w:r>
      <w:r w:rsidRPr="00234584">
        <w:rPr>
          <w:rFonts w:ascii="Times New Roman" w:hAnsi="Times New Roman" w:cs="Times New Roman"/>
          <w:sz w:val="24"/>
          <w:szCs w:val="24"/>
        </w:rPr>
        <w:t xml:space="preserve"> – prihodi koje Lučka uprava </w:t>
      </w:r>
      <w:r w:rsidR="004C651D">
        <w:rPr>
          <w:rFonts w:ascii="Times New Roman" w:hAnsi="Times New Roman" w:cs="Times New Roman"/>
          <w:sz w:val="24"/>
          <w:szCs w:val="24"/>
        </w:rPr>
        <w:t>Osijek</w:t>
      </w:r>
      <w:r w:rsidRPr="00234584">
        <w:rPr>
          <w:rFonts w:ascii="Times New Roman" w:hAnsi="Times New Roman" w:cs="Times New Roman"/>
          <w:sz w:val="24"/>
          <w:szCs w:val="24"/>
        </w:rPr>
        <w:t xml:space="preserve"> ostvaruje iz ovog izvora odnose se na koncesijske naknade</w:t>
      </w:r>
      <w:r w:rsidR="004C651D">
        <w:rPr>
          <w:rFonts w:ascii="Times New Roman" w:hAnsi="Times New Roman" w:cs="Times New Roman"/>
          <w:sz w:val="24"/>
          <w:szCs w:val="24"/>
        </w:rPr>
        <w:t xml:space="preserve"> temeljem Zakona o plovidbi i lukama unutarnjih voda, te</w:t>
      </w:r>
      <w:r w:rsidRPr="00234584">
        <w:rPr>
          <w:rFonts w:ascii="Times New Roman" w:hAnsi="Times New Roman" w:cs="Times New Roman"/>
          <w:sz w:val="24"/>
          <w:szCs w:val="24"/>
        </w:rPr>
        <w:t xml:space="preserve"> ostale naknade i pristojbe za posebne namjene</w:t>
      </w:r>
    </w:p>
    <w:p w14:paraId="0E3A6CC7" w14:textId="77777777" w:rsidR="00B61CF1" w:rsidRDefault="003C4D33" w:rsidP="003E3655">
      <w:pPr>
        <w:numPr>
          <w:ilvl w:val="0"/>
          <w:numId w:val="11"/>
        </w:numPr>
        <w:jc w:val="both"/>
        <w:rPr>
          <w:rFonts w:ascii="Times New Roman" w:hAnsi="Times New Roman" w:cs="Times New Roman"/>
          <w:sz w:val="24"/>
          <w:szCs w:val="24"/>
        </w:rPr>
      </w:pPr>
      <w:r w:rsidRPr="00B61CF1">
        <w:rPr>
          <w:rFonts w:ascii="Times New Roman" w:hAnsi="Times New Roman" w:cs="Times New Roman"/>
          <w:sz w:val="24"/>
          <w:szCs w:val="24"/>
        </w:rPr>
        <w:t xml:space="preserve">Izvor 51 – Pomoći EU u iznosu od </w:t>
      </w:r>
      <w:r w:rsidR="004C651D" w:rsidRPr="00B61CF1">
        <w:rPr>
          <w:rFonts w:ascii="Times New Roman" w:hAnsi="Times New Roman" w:cs="Times New Roman"/>
          <w:sz w:val="24"/>
          <w:szCs w:val="24"/>
        </w:rPr>
        <w:t>744.905,50 eura</w:t>
      </w:r>
      <w:r w:rsidRPr="00B61CF1">
        <w:rPr>
          <w:rFonts w:ascii="Times New Roman" w:hAnsi="Times New Roman" w:cs="Times New Roman"/>
          <w:sz w:val="24"/>
          <w:szCs w:val="24"/>
        </w:rPr>
        <w:t xml:space="preserve"> – odnosi se </w:t>
      </w:r>
      <w:r w:rsidR="004C651D" w:rsidRPr="00B61CF1">
        <w:rPr>
          <w:rFonts w:ascii="Times New Roman" w:hAnsi="Times New Roman" w:cs="Times New Roman"/>
          <w:sz w:val="24"/>
          <w:szCs w:val="24"/>
        </w:rPr>
        <w:t>primljeni predujam</w:t>
      </w:r>
      <w:r w:rsidR="00B61CF1" w:rsidRPr="00B61CF1">
        <w:rPr>
          <w:rFonts w:ascii="Times New Roman" w:hAnsi="Times New Roman" w:cs="Times New Roman"/>
          <w:sz w:val="24"/>
          <w:szCs w:val="24"/>
        </w:rPr>
        <w:t xml:space="preserve"> po EU projektu</w:t>
      </w:r>
      <w:r w:rsidRPr="00B61CF1">
        <w:rPr>
          <w:rFonts w:ascii="Times New Roman" w:hAnsi="Times New Roman" w:cs="Times New Roman"/>
          <w:sz w:val="24"/>
          <w:szCs w:val="24"/>
        </w:rPr>
        <w:t xml:space="preserve"> ''CEF</w:t>
      </w:r>
      <w:r w:rsidR="00B61CF1" w:rsidRPr="00B61CF1">
        <w:rPr>
          <w:rFonts w:ascii="Times New Roman" w:hAnsi="Times New Roman" w:cs="Times New Roman"/>
          <w:sz w:val="24"/>
          <w:szCs w:val="24"/>
        </w:rPr>
        <w:t xml:space="preserve"> </w:t>
      </w:r>
      <w:r w:rsidRPr="00B61CF1">
        <w:rPr>
          <w:rFonts w:ascii="Times New Roman" w:hAnsi="Times New Roman" w:cs="Times New Roman"/>
          <w:sz w:val="24"/>
          <w:szCs w:val="24"/>
        </w:rPr>
        <w:t>-</w:t>
      </w:r>
      <w:r w:rsidR="00B61CF1" w:rsidRPr="00B61CF1">
        <w:rPr>
          <w:rFonts w:ascii="Times New Roman" w:hAnsi="Times New Roman" w:cs="Times New Roman"/>
          <w:sz w:val="24"/>
          <w:szCs w:val="24"/>
        </w:rPr>
        <w:t xml:space="preserve"> </w:t>
      </w:r>
      <w:r w:rsidRPr="00B61CF1">
        <w:rPr>
          <w:rFonts w:ascii="Times New Roman" w:hAnsi="Times New Roman" w:cs="Times New Roman"/>
          <w:sz w:val="24"/>
          <w:szCs w:val="24"/>
        </w:rPr>
        <w:t xml:space="preserve">Izrada projektne dokumentacije za </w:t>
      </w:r>
      <w:r w:rsidR="00B61CF1" w:rsidRPr="00B61CF1">
        <w:rPr>
          <w:rFonts w:ascii="Times New Roman" w:hAnsi="Times New Roman" w:cs="Times New Roman"/>
          <w:sz w:val="24"/>
          <w:szCs w:val="24"/>
        </w:rPr>
        <w:t>projekt: Južna obala u luci Osijek – izgradnja i rekonstrukcija infrastrukture“</w:t>
      </w:r>
    </w:p>
    <w:p w14:paraId="2DAFF4D0" w14:textId="77777777" w:rsidR="00B61CF1" w:rsidRDefault="00B61CF1" w:rsidP="00B61CF1">
      <w:pPr>
        <w:jc w:val="both"/>
        <w:rPr>
          <w:rFonts w:ascii="Times New Roman" w:hAnsi="Times New Roman" w:cs="Times New Roman"/>
          <w:sz w:val="24"/>
          <w:szCs w:val="24"/>
        </w:rPr>
      </w:pPr>
    </w:p>
    <w:p w14:paraId="36D80A13" w14:textId="77777777" w:rsidR="009A1214" w:rsidRDefault="003C4D33" w:rsidP="00B61CF1">
      <w:pPr>
        <w:jc w:val="both"/>
        <w:rPr>
          <w:rFonts w:ascii="Times New Roman" w:hAnsi="Times New Roman" w:cs="Times New Roman"/>
          <w:sz w:val="24"/>
          <w:szCs w:val="24"/>
        </w:rPr>
      </w:pPr>
      <w:r w:rsidRPr="00B61CF1">
        <w:rPr>
          <w:rFonts w:ascii="Times New Roman" w:hAnsi="Times New Roman" w:cs="Times New Roman"/>
          <w:sz w:val="24"/>
          <w:szCs w:val="24"/>
        </w:rPr>
        <w:t xml:space="preserve">Iznos sredstava koji ostaje za prijenos u sljedeće razdoblje je </w:t>
      </w:r>
      <w:r w:rsidR="00B61CF1">
        <w:rPr>
          <w:rFonts w:ascii="Times New Roman" w:hAnsi="Times New Roman" w:cs="Times New Roman"/>
          <w:sz w:val="24"/>
          <w:szCs w:val="24"/>
        </w:rPr>
        <w:t>855.377,38 eura</w:t>
      </w:r>
      <w:r w:rsidRPr="00B61CF1">
        <w:rPr>
          <w:rFonts w:ascii="Times New Roman" w:hAnsi="Times New Roman" w:cs="Times New Roman"/>
          <w:sz w:val="24"/>
          <w:szCs w:val="24"/>
        </w:rPr>
        <w:t>, a odnosi se na</w:t>
      </w:r>
      <w:r w:rsidR="00B61CF1">
        <w:rPr>
          <w:rFonts w:ascii="Times New Roman" w:hAnsi="Times New Roman" w:cs="Times New Roman"/>
          <w:sz w:val="24"/>
          <w:szCs w:val="24"/>
        </w:rPr>
        <w:t xml:space="preserve"> izvor 31 u iznosu od 38.192,48 eura i izvor 43 u iznosu od 78.131,85 eura, te izvor 51 u iznosu od 730.803,05 i izvor 52 u iznosu od 3.250,00 eura. </w:t>
      </w:r>
    </w:p>
    <w:p w14:paraId="1CE218FF" w14:textId="430F23AA" w:rsidR="00B61CF1" w:rsidRDefault="00B61CF1" w:rsidP="00B61CF1">
      <w:pPr>
        <w:jc w:val="both"/>
        <w:rPr>
          <w:rFonts w:ascii="Times New Roman" w:hAnsi="Times New Roman" w:cs="Times New Roman"/>
          <w:sz w:val="24"/>
          <w:szCs w:val="24"/>
        </w:rPr>
      </w:pPr>
      <w:r>
        <w:rPr>
          <w:rFonts w:ascii="Times New Roman" w:hAnsi="Times New Roman" w:cs="Times New Roman"/>
          <w:sz w:val="24"/>
          <w:szCs w:val="24"/>
        </w:rPr>
        <w:t>Prenes</w:t>
      </w:r>
      <w:r w:rsidR="000E27B9">
        <w:rPr>
          <w:rFonts w:ascii="Times New Roman" w:hAnsi="Times New Roman" w:cs="Times New Roman"/>
          <w:sz w:val="24"/>
          <w:szCs w:val="24"/>
        </w:rPr>
        <w:t xml:space="preserve">ena sredstva iz izvora 51 i 52 će se u narednom razdoblju potrošiti za nastavak realizacije projekata „CEF – Izrada projektne dokumentacije za projekt: Južna obala u luci Osijek – izgradnja i rekonstrukcija infrastrukture“ i „NPOO – Interpretacijski centar Bolenov dravski put – izgradnja pristaništa“. </w:t>
      </w:r>
    </w:p>
    <w:p w14:paraId="1B2D19F3" w14:textId="77777777" w:rsidR="00692561" w:rsidRPr="00B07225" w:rsidRDefault="00692561" w:rsidP="00B61CF1">
      <w:pPr>
        <w:jc w:val="both"/>
        <w:rPr>
          <w:rFonts w:ascii="Times New Roman" w:hAnsi="Times New Roman" w:cs="Times New Roman"/>
          <w:sz w:val="24"/>
          <w:szCs w:val="24"/>
        </w:rPr>
      </w:pPr>
    </w:p>
    <w:p w14:paraId="3D052993" w14:textId="77777777" w:rsidR="005739D4" w:rsidRPr="00B07225" w:rsidRDefault="005739D4" w:rsidP="00DA52AA">
      <w:pPr>
        <w:jc w:val="both"/>
        <w:rPr>
          <w:rFonts w:ascii="Times New Roman" w:hAnsi="Times New Roman" w:cs="Times New Roman"/>
          <w:sz w:val="24"/>
          <w:szCs w:val="24"/>
        </w:rPr>
      </w:pPr>
    </w:p>
    <w:p w14:paraId="74D01ACD" w14:textId="77777777" w:rsidR="005739D4" w:rsidRPr="00B07225" w:rsidRDefault="005739D4" w:rsidP="00DA52AA">
      <w:pPr>
        <w:jc w:val="both"/>
        <w:rPr>
          <w:rFonts w:ascii="Times New Roman" w:hAnsi="Times New Roman" w:cs="Times New Roman"/>
          <w:sz w:val="24"/>
          <w:szCs w:val="24"/>
        </w:rPr>
      </w:pPr>
    </w:p>
    <w:p w14:paraId="391CD2F1" w14:textId="77777777" w:rsidR="005739D4" w:rsidRPr="00B07225" w:rsidRDefault="005739D4" w:rsidP="00DA52AA">
      <w:pPr>
        <w:jc w:val="both"/>
        <w:rPr>
          <w:rFonts w:ascii="Times New Roman" w:hAnsi="Times New Roman" w:cs="Times New Roman"/>
          <w:sz w:val="24"/>
          <w:szCs w:val="24"/>
        </w:rPr>
      </w:pPr>
    </w:p>
    <w:p w14:paraId="0B90FE25" w14:textId="77777777" w:rsidR="005739D4" w:rsidRPr="00B07225" w:rsidRDefault="005739D4" w:rsidP="00DA52AA">
      <w:pPr>
        <w:jc w:val="both"/>
        <w:rPr>
          <w:rFonts w:ascii="Times New Roman" w:hAnsi="Times New Roman" w:cs="Times New Roman"/>
          <w:sz w:val="24"/>
          <w:szCs w:val="24"/>
        </w:rPr>
      </w:pPr>
    </w:p>
    <w:p w14:paraId="47BB448B" w14:textId="77777777" w:rsidR="005739D4" w:rsidRPr="00B07225" w:rsidRDefault="005739D4" w:rsidP="00DA52AA">
      <w:pPr>
        <w:jc w:val="both"/>
        <w:rPr>
          <w:rFonts w:ascii="Times New Roman" w:hAnsi="Times New Roman" w:cs="Times New Roman"/>
          <w:sz w:val="24"/>
          <w:szCs w:val="24"/>
        </w:rPr>
      </w:pPr>
    </w:p>
    <w:p w14:paraId="46A8406E" w14:textId="77777777" w:rsidR="005739D4" w:rsidRPr="00B07225" w:rsidRDefault="005739D4" w:rsidP="00DA52AA">
      <w:pPr>
        <w:jc w:val="both"/>
        <w:rPr>
          <w:rFonts w:ascii="Times New Roman" w:hAnsi="Times New Roman" w:cs="Times New Roman"/>
          <w:sz w:val="24"/>
          <w:szCs w:val="24"/>
        </w:rPr>
      </w:pPr>
    </w:p>
    <w:p w14:paraId="2DFB51D8" w14:textId="77777777" w:rsidR="000E6C6D" w:rsidRDefault="000E6C6D" w:rsidP="00DA52AA">
      <w:pPr>
        <w:jc w:val="both"/>
        <w:rPr>
          <w:rFonts w:ascii="Times New Roman" w:hAnsi="Times New Roman" w:cs="Times New Roman"/>
          <w:sz w:val="24"/>
          <w:szCs w:val="24"/>
        </w:rPr>
        <w:sectPr w:rsidR="000E6C6D" w:rsidSect="00AA7DF3">
          <w:pgSz w:w="11906" w:h="16838"/>
          <w:pgMar w:top="1418" w:right="1418" w:bottom="1418" w:left="1418" w:header="709" w:footer="709" w:gutter="0"/>
          <w:cols w:space="708"/>
          <w:titlePg/>
          <w:docGrid w:linePitch="360"/>
        </w:sectPr>
      </w:pPr>
    </w:p>
    <w:p w14:paraId="2AF8B895" w14:textId="022C8233" w:rsidR="007403ED" w:rsidRDefault="005242A7" w:rsidP="005242A7">
      <w:pPr>
        <w:pStyle w:val="Naslov1"/>
      </w:pPr>
      <w:r>
        <w:lastRenderedPageBreak/>
        <w:t>3. POSEBNI DIO</w:t>
      </w:r>
    </w:p>
    <w:p w14:paraId="20211619" w14:textId="77777777" w:rsidR="00CB72DD" w:rsidRPr="00B07225" w:rsidRDefault="00CB72DD" w:rsidP="00CB72DD">
      <w:pPr>
        <w:pStyle w:val="Naslov1"/>
        <w:ind w:left="540"/>
      </w:pPr>
    </w:p>
    <w:p w14:paraId="750B0BD5" w14:textId="463663BD" w:rsidR="00220DA5" w:rsidRDefault="003010FE" w:rsidP="007403ED">
      <w:pPr>
        <w:pStyle w:val="Naslov1"/>
      </w:pPr>
      <w:bookmarkStart w:id="35" w:name="_Toc193288928"/>
      <w:bookmarkStart w:id="36" w:name="_Toc193289312"/>
      <w:r>
        <w:t xml:space="preserve">3.1. </w:t>
      </w:r>
      <w:r w:rsidR="001B2191" w:rsidRPr="00B07225">
        <w:t>I</w:t>
      </w:r>
      <w:r w:rsidR="003C4D33">
        <w:t>ZVJEŠTAJ PO PROGRAMSKOJ KLASIFIKACIJI</w:t>
      </w:r>
      <w:bookmarkEnd w:id="35"/>
      <w:bookmarkEnd w:id="36"/>
    </w:p>
    <w:p w14:paraId="1D8FF58D" w14:textId="77777777" w:rsidR="00CB72DD" w:rsidRPr="00B07225" w:rsidRDefault="00CB72DD" w:rsidP="007403ED">
      <w:pPr>
        <w:pStyle w:val="Naslov1"/>
      </w:pPr>
    </w:p>
    <w:tbl>
      <w:tblPr>
        <w:tblW w:w="5000" w:type="pct"/>
        <w:tblLook w:val="04A0" w:firstRow="1" w:lastRow="0" w:firstColumn="1" w:lastColumn="0" w:noHBand="0" w:noVBand="1"/>
      </w:tblPr>
      <w:tblGrid>
        <w:gridCol w:w="2724"/>
        <w:gridCol w:w="3736"/>
        <w:gridCol w:w="1722"/>
        <w:gridCol w:w="1691"/>
        <w:gridCol w:w="2992"/>
        <w:gridCol w:w="1137"/>
      </w:tblGrid>
      <w:tr w:rsidR="00CB72DD" w:rsidRPr="000E27B9" w14:paraId="1F398981" w14:textId="77777777" w:rsidTr="00CB72DD">
        <w:trPr>
          <w:trHeight w:val="900"/>
        </w:trPr>
        <w:tc>
          <w:tcPr>
            <w:tcW w:w="2307" w:type="pct"/>
            <w:gridSpan w:val="2"/>
            <w:tcBorders>
              <w:top w:val="single" w:sz="4" w:space="0" w:color="auto"/>
              <w:left w:val="nil"/>
              <w:bottom w:val="single" w:sz="4" w:space="0" w:color="auto"/>
              <w:right w:val="nil"/>
            </w:tcBorders>
            <w:shd w:val="clear" w:color="000000" w:fill="D9D9D9"/>
            <w:vAlign w:val="center"/>
            <w:hideMark/>
          </w:tcPr>
          <w:p w14:paraId="72796D08" w14:textId="77777777" w:rsidR="00CB72DD" w:rsidRPr="000E27B9" w:rsidRDefault="00CB72DD" w:rsidP="001C5407">
            <w:pPr>
              <w:spacing w:after="0" w:line="240" w:lineRule="auto"/>
              <w:jc w:val="center"/>
              <w:rPr>
                <w:rFonts w:ascii="Arial" w:eastAsia="Times New Roman" w:hAnsi="Arial" w:cs="Arial"/>
                <w:b/>
                <w:bCs/>
                <w:lang w:eastAsia="hr-HR"/>
              </w:rPr>
            </w:pPr>
            <w:r w:rsidRPr="000E27B9">
              <w:rPr>
                <w:rFonts w:ascii="Arial" w:eastAsia="Times New Roman" w:hAnsi="Arial" w:cs="Arial"/>
                <w:b/>
                <w:bCs/>
                <w:lang w:eastAsia="hr-HR"/>
              </w:rPr>
              <w:t>BROJČANA OZNAKA I NAZIV</w:t>
            </w:r>
          </w:p>
        </w:tc>
        <w:tc>
          <w:tcPr>
            <w:tcW w:w="615" w:type="pct"/>
            <w:tcBorders>
              <w:top w:val="single" w:sz="4" w:space="0" w:color="auto"/>
              <w:left w:val="nil"/>
              <w:bottom w:val="nil"/>
              <w:right w:val="nil"/>
            </w:tcBorders>
            <w:shd w:val="clear" w:color="000000" w:fill="D9D9D9"/>
            <w:vAlign w:val="center"/>
            <w:hideMark/>
          </w:tcPr>
          <w:p w14:paraId="3758C5F7" w14:textId="77777777" w:rsidR="00CB72DD" w:rsidRPr="000E27B9" w:rsidRDefault="00CB72DD" w:rsidP="001C5407">
            <w:pPr>
              <w:spacing w:after="0" w:line="240" w:lineRule="auto"/>
              <w:jc w:val="center"/>
              <w:rPr>
                <w:rFonts w:ascii="Arial" w:eastAsia="Times New Roman" w:hAnsi="Arial" w:cs="Arial"/>
                <w:b/>
                <w:bCs/>
                <w:lang w:eastAsia="hr-HR"/>
              </w:rPr>
            </w:pPr>
            <w:r w:rsidRPr="000E27B9">
              <w:rPr>
                <w:rFonts w:ascii="Arial" w:eastAsia="Times New Roman" w:hAnsi="Arial" w:cs="Arial"/>
                <w:b/>
                <w:bCs/>
                <w:lang w:eastAsia="hr-HR"/>
              </w:rPr>
              <w:t>REBALANS 2024.</w:t>
            </w:r>
          </w:p>
        </w:tc>
        <w:tc>
          <w:tcPr>
            <w:tcW w:w="604" w:type="pct"/>
            <w:tcBorders>
              <w:top w:val="single" w:sz="4" w:space="0" w:color="auto"/>
              <w:left w:val="nil"/>
              <w:bottom w:val="nil"/>
              <w:right w:val="nil"/>
            </w:tcBorders>
            <w:shd w:val="clear" w:color="000000" w:fill="D9D9D9"/>
            <w:vAlign w:val="center"/>
            <w:hideMark/>
          </w:tcPr>
          <w:p w14:paraId="63AF6A86" w14:textId="77777777" w:rsidR="00CB72DD" w:rsidRPr="000E27B9" w:rsidRDefault="00CB72DD" w:rsidP="001C5407">
            <w:pPr>
              <w:spacing w:after="0" w:line="240" w:lineRule="auto"/>
              <w:jc w:val="center"/>
              <w:rPr>
                <w:rFonts w:ascii="Arial" w:eastAsia="Times New Roman" w:hAnsi="Arial" w:cs="Arial"/>
                <w:b/>
                <w:bCs/>
                <w:lang w:eastAsia="hr-HR"/>
              </w:rPr>
            </w:pPr>
            <w:r w:rsidRPr="000E27B9">
              <w:rPr>
                <w:rFonts w:ascii="Arial" w:eastAsia="Times New Roman" w:hAnsi="Arial" w:cs="Arial"/>
                <w:b/>
                <w:bCs/>
                <w:lang w:eastAsia="hr-HR"/>
              </w:rPr>
              <w:t xml:space="preserve">TEKUĆI PLAN </w:t>
            </w:r>
            <w:r w:rsidRPr="000E27B9">
              <w:rPr>
                <w:rFonts w:ascii="Arial" w:eastAsia="Times New Roman" w:hAnsi="Arial" w:cs="Arial"/>
                <w:b/>
                <w:bCs/>
                <w:lang w:eastAsia="hr-HR"/>
              </w:rPr>
              <w:br/>
              <w:t>2024.</w:t>
            </w:r>
          </w:p>
        </w:tc>
        <w:tc>
          <w:tcPr>
            <w:tcW w:w="1068" w:type="pct"/>
            <w:tcBorders>
              <w:top w:val="single" w:sz="4" w:space="0" w:color="auto"/>
              <w:left w:val="nil"/>
              <w:bottom w:val="nil"/>
              <w:right w:val="nil"/>
            </w:tcBorders>
            <w:shd w:val="clear" w:color="000000" w:fill="D9D9D9"/>
            <w:vAlign w:val="center"/>
            <w:hideMark/>
          </w:tcPr>
          <w:p w14:paraId="5B966FB1" w14:textId="77777777" w:rsidR="00CB72DD" w:rsidRPr="000E27B9" w:rsidRDefault="00CB72DD" w:rsidP="001C5407">
            <w:pPr>
              <w:spacing w:after="0" w:line="240" w:lineRule="auto"/>
              <w:jc w:val="center"/>
              <w:rPr>
                <w:rFonts w:ascii="Arial" w:eastAsia="Times New Roman" w:hAnsi="Arial" w:cs="Arial"/>
                <w:b/>
                <w:bCs/>
                <w:lang w:eastAsia="hr-HR"/>
              </w:rPr>
            </w:pPr>
            <w:r w:rsidRPr="000E27B9">
              <w:rPr>
                <w:rFonts w:ascii="Arial" w:eastAsia="Times New Roman" w:hAnsi="Arial" w:cs="Arial"/>
                <w:b/>
                <w:bCs/>
                <w:lang w:eastAsia="hr-HR"/>
              </w:rPr>
              <w:t xml:space="preserve">OSTVARENJE/IZVRŠENJE </w:t>
            </w:r>
            <w:r w:rsidRPr="000E27B9">
              <w:rPr>
                <w:rFonts w:ascii="Arial" w:eastAsia="Times New Roman" w:hAnsi="Arial" w:cs="Arial"/>
                <w:b/>
                <w:bCs/>
                <w:lang w:eastAsia="hr-HR"/>
              </w:rPr>
              <w:br/>
              <w:t>01.2024. - 12.2024.</w:t>
            </w:r>
          </w:p>
        </w:tc>
        <w:tc>
          <w:tcPr>
            <w:tcW w:w="406" w:type="pct"/>
            <w:tcBorders>
              <w:top w:val="single" w:sz="4" w:space="0" w:color="auto"/>
              <w:left w:val="nil"/>
              <w:bottom w:val="nil"/>
              <w:right w:val="nil"/>
            </w:tcBorders>
            <w:shd w:val="clear" w:color="000000" w:fill="D9D9D9"/>
            <w:vAlign w:val="center"/>
            <w:hideMark/>
          </w:tcPr>
          <w:p w14:paraId="3547D169" w14:textId="77777777" w:rsidR="00CB72DD" w:rsidRPr="000E27B9" w:rsidRDefault="00CB72DD" w:rsidP="001C5407">
            <w:pPr>
              <w:spacing w:after="0" w:line="240" w:lineRule="auto"/>
              <w:jc w:val="center"/>
              <w:rPr>
                <w:rFonts w:ascii="Arial" w:eastAsia="Times New Roman" w:hAnsi="Arial" w:cs="Arial"/>
                <w:b/>
                <w:bCs/>
                <w:lang w:eastAsia="hr-HR"/>
              </w:rPr>
            </w:pPr>
            <w:r w:rsidRPr="000E27B9">
              <w:rPr>
                <w:rFonts w:ascii="Arial" w:eastAsia="Times New Roman" w:hAnsi="Arial" w:cs="Arial"/>
                <w:b/>
                <w:bCs/>
                <w:lang w:eastAsia="hr-HR"/>
              </w:rPr>
              <w:t>INDEKS</w:t>
            </w:r>
            <w:r w:rsidRPr="000E27B9">
              <w:rPr>
                <w:rFonts w:ascii="Arial" w:eastAsia="Times New Roman" w:hAnsi="Arial" w:cs="Arial"/>
                <w:b/>
                <w:bCs/>
                <w:lang w:eastAsia="hr-HR"/>
              </w:rPr>
              <w:br/>
              <w:t>(4)/(3)</w:t>
            </w:r>
          </w:p>
        </w:tc>
      </w:tr>
      <w:tr w:rsidR="00CB72DD" w:rsidRPr="000E27B9" w14:paraId="121D4A30" w14:textId="77777777" w:rsidTr="00CB72DD">
        <w:trPr>
          <w:trHeight w:val="255"/>
        </w:trPr>
        <w:tc>
          <w:tcPr>
            <w:tcW w:w="2307" w:type="pct"/>
            <w:gridSpan w:val="2"/>
            <w:tcBorders>
              <w:top w:val="single" w:sz="4" w:space="0" w:color="auto"/>
              <w:left w:val="nil"/>
              <w:bottom w:val="single" w:sz="4" w:space="0" w:color="auto"/>
              <w:right w:val="nil"/>
            </w:tcBorders>
            <w:shd w:val="clear" w:color="000000" w:fill="D9D9D9"/>
            <w:vAlign w:val="center"/>
            <w:hideMark/>
          </w:tcPr>
          <w:p w14:paraId="7D5CE3F7" w14:textId="77777777" w:rsidR="00CB72DD" w:rsidRPr="000E27B9" w:rsidRDefault="00CB72DD" w:rsidP="001C5407">
            <w:pPr>
              <w:spacing w:after="0" w:line="240" w:lineRule="auto"/>
              <w:jc w:val="center"/>
              <w:rPr>
                <w:rFonts w:ascii="Arial" w:eastAsia="Times New Roman" w:hAnsi="Arial" w:cs="Arial"/>
                <w:b/>
                <w:bCs/>
                <w:sz w:val="16"/>
                <w:szCs w:val="16"/>
                <w:lang w:eastAsia="hr-HR"/>
              </w:rPr>
            </w:pPr>
            <w:r w:rsidRPr="000E27B9">
              <w:rPr>
                <w:rFonts w:ascii="Arial" w:eastAsia="Times New Roman" w:hAnsi="Arial" w:cs="Arial"/>
                <w:b/>
                <w:bCs/>
                <w:sz w:val="16"/>
                <w:szCs w:val="16"/>
                <w:lang w:eastAsia="hr-HR"/>
              </w:rPr>
              <w:t>1</w:t>
            </w:r>
          </w:p>
        </w:tc>
        <w:tc>
          <w:tcPr>
            <w:tcW w:w="615" w:type="pct"/>
            <w:tcBorders>
              <w:top w:val="single" w:sz="4" w:space="0" w:color="auto"/>
              <w:left w:val="nil"/>
              <w:bottom w:val="single" w:sz="4" w:space="0" w:color="auto"/>
              <w:right w:val="nil"/>
            </w:tcBorders>
            <w:shd w:val="clear" w:color="000000" w:fill="D9D9D9"/>
            <w:noWrap/>
            <w:vAlign w:val="center"/>
            <w:hideMark/>
          </w:tcPr>
          <w:p w14:paraId="6FA26D38" w14:textId="77777777" w:rsidR="00CB72DD" w:rsidRPr="000E27B9" w:rsidRDefault="00CB72DD" w:rsidP="001C5407">
            <w:pPr>
              <w:spacing w:after="0" w:line="240" w:lineRule="auto"/>
              <w:jc w:val="center"/>
              <w:rPr>
                <w:rFonts w:ascii="Arial" w:eastAsia="Times New Roman" w:hAnsi="Arial" w:cs="Arial"/>
                <w:b/>
                <w:bCs/>
                <w:sz w:val="16"/>
                <w:szCs w:val="16"/>
                <w:lang w:eastAsia="hr-HR"/>
              </w:rPr>
            </w:pPr>
            <w:r w:rsidRPr="000E27B9">
              <w:rPr>
                <w:rFonts w:ascii="Arial" w:eastAsia="Times New Roman" w:hAnsi="Arial" w:cs="Arial"/>
                <w:b/>
                <w:bCs/>
                <w:sz w:val="16"/>
                <w:szCs w:val="16"/>
                <w:lang w:eastAsia="hr-HR"/>
              </w:rPr>
              <w:t>2</w:t>
            </w:r>
          </w:p>
        </w:tc>
        <w:tc>
          <w:tcPr>
            <w:tcW w:w="604" w:type="pct"/>
            <w:tcBorders>
              <w:top w:val="single" w:sz="4" w:space="0" w:color="auto"/>
              <w:left w:val="nil"/>
              <w:bottom w:val="single" w:sz="4" w:space="0" w:color="auto"/>
              <w:right w:val="nil"/>
            </w:tcBorders>
            <w:shd w:val="clear" w:color="000000" w:fill="D9D9D9"/>
            <w:noWrap/>
            <w:vAlign w:val="center"/>
            <w:hideMark/>
          </w:tcPr>
          <w:p w14:paraId="4544EC2A" w14:textId="77777777" w:rsidR="00CB72DD" w:rsidRPr="000E27B9" w:rsidRDefault="00CB72DD" w:rsidP="001C5407">
            <w:pPr>
              <w:spacing w:after="0" w:line="240" w:lineRule="auto"/>
              <w:jc w:val="center"/>
              <w:rPr>
                <w:rFonts w:ascii="Arial" w:eastAsia="Times New Roman" w:hAnsi="Arial" w:cs="Arial"/>
                <w:b/>
                <w:bCs/>
                <w:sz w:val="16"/>
                <w:szCs w:val="16"/>
                <w:lang w:eastAsia="hr-HR"/>
              </w:rPr>
            </w:pPr>
            <w:r w:rsidRPr="000E27B9">
              <w:rPr>
                <w:rFonts w:ascii="Arial" w:eastAsia="Times New Roman" w:hAnsi="Arial" w:cs="Arial"/>
                <w:b/>
                <w:bCs/>
                <w:sz w:val="16"/>
                <w:szCs w:val="16"/>
                <w:lang w:eastAsia="hr-HR"/>
              </w:rPr>
              <w:t>3</w:t>
            </w:r>
          </w:p>
        </w:tc>
        <w:tc>
          <w:tcPr>
            <w:tcW w:w="1068" w:type="pct"/>
            <w:tcBorders>
              <w:top w:val="single" w:sz="4" w:space="0" w:color="auto"/>
              <w:left w:val="nil"/>
              <w:bottom w:val="single" w:sz="4" w:space="0" w:color="auto"/>
              <w:right w:val="nil"/>
            </w:tcBorders>
            <w:shd w:val="clear" w:color="000000" w:fill="D9D9D9"/>
            <w:noWrap/>
            <w:vAlign w:val="center"/>
            <w:hideMark/>
          </w:tcPr>
          <w:p w14:paraId="0024D39D" w14:textId="77777777" w:rsidR="00CB72DD" w:rsidRPr="000E27B9" w:rsidRDefault="00CB72DD" w:rsidP="001C5407">
            <w:pPr>
              <w:spacing w:after="0" w:line="240" w:lineRule="auto"/>
              <w:jc w:val="center"/>
              <w:rPr>
                <w:rFonts w:ascii="Arial" w:eastAsia="Times New Roman" w:hAnsi="Arial" w:cs="Arial"/>
                <w:b/>
                <w:bCs/>
                <w:sz w:val="16"/>
                <w:szCs w:val="16"/>
                <w:lang w:eastAsia="hr-HR"/>
              </w:rPr>
            </w:pPr>
            <w:r w:rsidRPr="000E27B9">
              <w:rPr>
                <w:rFonts w:ascii="Arial" w:eastAsia="Times New Roman" w:hAnsi="Arial" w:cs="Arial"/>
                <w:b/>
                <w:bCs/>
                <w:sz w:val="16"/>
                <w:szCs w:val="16"/>
                <w:lang w:eastAsia="hr-HR"/>
              </w:rPr>
              <w:t>4</w:t>
            </w:r>
          </w:p>
        </w:tc>
        <w:tc>
          <w:tcPr>
            <w:tcW w:w="406" w:type="pct"/>
            <w:tcBorders>
              <w:top w:val="single" w:sz="4" w:space="0" w:color="auto"/>
              <w:left w:val="nil"/>
              <w:bottom w:val="single" w:sz="4" w:space="0" w:color="auto"/>
              <w:right w:val="nil"/>
            </w:tcBorders>
            <w:shd w:val="clear" w:color="000000" w:fill="D9D9D9"/>
            <w:noWrap/>
            <w:vAlign w:val="center"/>
            <w:hideMark/>
          </w:tcPr>
          <w:p w14:paraId="1FD6E509" w14:textId="77777777" w:rsidR="00CB72DD" w:rsidRPr="000E27B9" w:rsidRDefault="00CB72DD" w:rsidP="001C5407">
            <w:pPr>
              <w:spacing w:after="0" w:line="240" w:lineRule="auto"/>
              <w:jc w:val="center"/>
              <w:rPr>
                <w:rFonts w:ascii="Arial" w:eastAsia="Times New Roman" w:hAnsi="Arial" w:cs="Arial"/>
                <w:b/>
                <w:bCs/>
                <w:sz w:val="16"/>
                <w:szCs w:val="16"/>
                <w:lang w:eastAsia="hr-HR"/>
              </w:rPr>
            </w:pPr>
            <w:r w:rsidRPr="000E27B9">
              <w:rPr>
                <w:rFonts w:ascii="Arial" w:eastAsia="Times New Roman" w:hAnsi="Arial" w:cs="Arial"/>
                <w:b/>
                <w:bCs/>
                <w:sz w:val="16"/>
                <w:szCs w:val="16"/>
                <w:lang w:eastAsia="hr-HR"/>
              </w:rPr>
              <w:t>5</w:t>
            </w:r>
          </w:p>
        </w:tc>
      </w:tr>
      <w:tr w:rsidR="00CB72DD" w:rsidRPr="000E27B9" w14:paraId="553CCE30" w14:textId="77777777" w:rsidTr="00CB72DD">
        <w:trPr>
          <w:trHeight w:val="390"/>
        </w:trPr>
        <w:tc>
          <w:tcPr>
            <w:tcW w:w="973" w:type="pct"/>
            <w:tcBorders>
              <w:top w:val="nil"/>
              <w:left w:val="nil"/>
              <w:bottom w:val="nil"/>
              <w:right w:val="nil"/>
            </w:tcBorders>
            <w:shd w:val="clear" w:color="auto" w:fill="auto"/>
            <w:vAlign w:val="center"/>
            <w:hideMark/>
          </w:tcPr>
          <w:p w14:paraId="08B3D2FB" w14:textId="77777777" w:rsidR="00CB72DD" w:rsidRPr="000E27B9" w:rsidRDefault="00CB72DD" w:rsidP="001C5407">
            <w:pPr>
              <w:spacing w:after="0" w:line="240" w:lineRule="auto"/>
              <w:ind w:firstLineChars="200" w:firstLine="402"/>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51319</w:t>
            </w:r>
          </w:p>
        </w:tc>
        <w:tc>
          <w:tcPr>
            <w:tcW w:w="1334" w:type="pct"/>
            <w:tcBorders>
              <w:top w:val="nil"/>
              <w:left w:val="nil"/>
              <w:bottom w:val="nil"/>
              <w:right w:val="nil"/>
            </w:tcBorders>
            <w:shd w:val="clear" w:color="auto" w:fill="auto"/>
            <w:vAlign w:val="center"/>
            <w:hideMark/>
          </w:tcPr>
          <w:p w14:paraId="75B19BDB"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Javna ustanova Lučka uprava Osijek</w:t>
            </w:r>
          </w:p>
        </w:tc>
        <w:tc>
          <w:tcPr>
            <w:tcW w:w="615" w:type="pct"/>
            <w:tcBorders>
              <w:top w:val="nil"/>
              <w:left w:val="nil"/>
              <w:bottom w:val="nil"/>
              <w:right w:val="nil"/>
            </w:tcBorders>
            <w:shd w:val="clear" w:color="auto" w:fill="auto"/>
            <w:noWrap/>
            <w:vAlign w:val="center"/>
            <w:hideMark/>
          </w:tcPr>
          <w:p w14:paraId="39B514FF"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19.570.171</w:t>
            </w:r>
          </w:p>
        </w:tc>
        <w:tc>
          <w:tcPr>
            <w:tcW w:w="604" w:type="pct"/>
            <w:tcBorders>
              <w:top w:val="nil"/>
              <w:left w:val="nil"/>
              <w:bottom w:val="nil"/>
              <w:right w:val="nil"/>
            </w:tcBorders>
            <w:shd w:val="clear" w:color="auto" w:fill="auto"/>
            <w:noWrap/>
            <w:vAlign w:val="center"/>
            <w:hideMark/>
          </w:tcPr>
          <w:p w14:paraId="72F35EF7"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19.257.844</w:t>
            </w:r>
          </w:p>
        </w:tc>
        <w:tc>
          <w:tcPr>
            <w:tcW w:w="1068" w:type="pct"/>
            <w:tcBorders>
              <w:top w:val="nil"/>
              <w:left w:val="nil"/>
              <w:bottom w:val="nil"/>
              <w:right w:val="nil"/>
            </w:tcBorders>
            <w:shd w:val="clear" w:color="auto" w:fill="auto"/>
            <w:noWrap/>
            <w:vAlign w:val="center"/>
            <w:hideMark/>
          </w:tcPr>
          <w:p w14:paraId="7D8F0BE2"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4.859.315,22</w:t>
            </w:r>
          </w:p>
        </w:tc>
        <w:tc>
          <w:tcPr>
            <w:tcW w:w="406" w:type="pct"/>
            <w:tcBorders>
              <w:top w:val="nil"/>
              <w:left w:val="nil"/>
              <w:bottom w:val="nil"/>
              <w:right w:val="nil"/>
            </w:tcBorders>
            <w:shd w:val="clear" w:color="auto" w:fill="auto"/>
            <w:noWrap/>
            <w:vAlign w:val="center"/>
            <w:hideMark/>
          </w:tcPr>
          <w:p w14:paraId="73C7DB81"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25,23</w:t>
            </w:r>
          </w:p>
        </w:tc>
      </w:tr>
      <w:tr w:rsidR="00CB72DD" w:rsidRPr="000E27B9" w14:paraId="444FF49D" w14:textId="77777777" w:rsidTr="00CB72DD">
        <w:trPr>
          <w:trHeight w:val="300"/>
        </w:trPr>
        <w:tc>
          <w:tcPr>
            <w:tcW w:w="973" w:type="pct"/>
            <w:tcBorders>
              <w:top w:val="nil"/>
              <w:left w:val="nil"/>
              <w:bottom w:val="nil"/>
              <w:right w:val="nil"/>
            </w:tcBorders>
            <w:shd w:val="clear" w:color="auto" w:fill="auto"/>
            <w:vAlign w:val="center"/>
            <w:hideMark/>
          </w:tcPr>
          <w:p w14:paraId="18BED7B0"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6C65430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03C8E69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6.925.949</w:t>
            </w:r>
          </w:p>
        </w:tc>
        <w:tc>
          <w:tcPr>
            <w:tcW w:w="604" w:type="pct"/>
            <w:tcBorders>
              <w:top w:val="nil"/>
              <w:left w:val="nil"/>
              <w:bottom w:val="nil"/>
              <w:right w:val="nil"/>
            </w:tcBorders>
            <w:shd w:val="clear" w:color="auto" w:fill="auto"/>
            <w:noWrap/>
            <w:vAlign w:val="center"/>
            <w:hideMark/>
          </w:tcPr>
          <w:p w14:paraId="4D44001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6.682.968</w:t>
            </w:r>
          </w:p>
        </w:tc>
        <w:tc>
          <w:tcPr>
            <w:tcW w:w="1068" w:type="pct"/>
            <w:tcBorders>
              <w:top w:val="nil"/>
              <w:left w:val="nil"/>
              <w:bottom w:val="nil"/>
              <w:right w:val="nil"/>
            </w:tcBorders>
            <w:shd w:val="clear" w:color="auto" w:fill="auto"/>
            <w:noWrap/>
            <w:vAlign w:val="center"/>
            <w:hideMark/>
          </w:tcPr>
          <w:p w14:paraId="44C4FB4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2.244.923,03</w:t>
            </w:r>
          </w:p>
        </w:tc>
        <w:tc>
          <w:tcPr>
            <w:tcW w:w="406" w:type="pct"/>
            <w:tcBorders>
              <w:top w:val="nil"/>
              <w:left w:val="nil"/>
              <w:bottom w:val="nil"/>
              <w:right w:val="nil"/>
            </w:tcBorders>
            <w:shd w:val="clear" w:color="auto" w:fill="auto"/>
            <w:noWrap/>
            <w:vAlign w:val="center"/>
            <w:hideMark/>
          </w:tcPr>
          <w:p w14:paraId="53E99D9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33,59</w:t>
            </w:r>
          </w:p>
        </w:tc>
      </w:tr>
      <w:tr w:rsidR="00CB72DD" w:rsidRPr="000E27B9" w14:paraId="3660DC20" w14:textId="77777777" w:rsidTr="00CB72DD">
        <w:trPr>
          <w:trHeight w:val="300"/>
        </w:trPr>
        <w:tc>
          <w:tcPr>
            <w:tcW w:w="973" w:type="pct"/>
            <w:tcBorders>
              <w:top w:val="nil"/>
              <w:left w:val="nil"/>
              <w:bottom w:val="nil"/>
              <w:right w:val="nil"/>
            </w:tcBorders>
            <w:shd w:val="clear" w:color="auto" w:fill="auto"/>
            <w:vAlign w:val="center"/>
            <w:hideMark/>
          </w:tcPr>
          <w:p w14:paraId="4A67F271"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12</w:t>
            </w:r>
          </w:p>
        </w:tc>
        <w:tc>
          <w:tcPr>
            <w:tcW w:w="1334" w:type="pct"/>
            <w:tcBorders>
              <w:top w:val="nil"/>
              <w:left w:val="nil"/>
              <w:bottom w:val="nil"/>
              <w:right w:val="nil"/>
            </w:tcBorders>
            <w:shd w:val="clear" w:color="auto" w:fill="auto"/>
            <w:vAlign w:val="center"/>
            <w:hideMark/>
          </w:tcPr>
          <w:p w14:paraId="10CCB6D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Sredstva učešća za pomoći</w:t>
            </w:r>
          </w:p>
        </w:tc>
        <w:tc>
          <w:tcPr>
            <w:tcW w:w="615" w:type="pct"/>
            <w:tcBorders>
              <w:top w:val="nil"/>
              <w:left w:val="nil"/>
              <w:bottom w:val="nil"/>
              <w:right w:val="nil"/>
            </w:tcBorders>
            <w:shd w:val="clear" w:color="auto" w:fill="auto"/>
            <w:noWrap/>
            <w:vAlign w:val="center"/>
            <w:hideMark/>
          </w:tcPr>
          <w:p w14:paraId="188FFFA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2.044.306</w:t>
            </w:r>
          </w:p>
        </w:tc>
        <w:tc>
          <w:tcPr>
            <w:tcW w:w="604" w:type="pct"/>
            <w:tcBorders>
              <w:top w:val="nil"/>
              <w:left w:val="nil"/>
              <w:bottom w:val="nil"/>
              <w:right w:val="nil"/>
            </w:tcBorders>
            <w:shd w:val="clear" w:color="auto" w:fill="auto"/>
            <w:noWrap/>
            <w:vAlign w:val="center"/>
            <w:hideMark/>
          </w:tcPr>
          <w:p w14:paraId="674F421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1.974.960</w:t>
            </w:r>
          </w:p>
        </w:tc>
        <w:tc>
          <w:tcPr>
            <w:tcW w:w="1068" w:type="pct"/>
            <w:tcBorders>
              <w:top w:val="nil"/>
              <w:left w:val="nil"/>
              <w:bottom w:val="nil"/>
              <w:right w:val="nil"/>
            </w:tcBorders>
            <w:shd w:val="clear" w:color="auto" w:fill="auto"/>
            <w:noWrap/>
            <w:vAlign w:val="center"/>
            <w:hideMark/>
          </w:tcPr>
          <w:p w14:paraId="66A774C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382.722,79</w:t>
            </w:r>
          </w:p>
        </w:tc>
        <w:tc>
          <w:tcPr>
            <w:tcW w:w="406" w:type="pct"/>
            <w:tcBorders>
              <w:top w:val="nil"/>
              <w:left w:val="nil"/>
              <w:bottom w:val="nil"/>
              <w:right w:val="nil"/>
            </w:tcBorders>
            <w:shd w:val="clear" w:color="auto" w:fill="auto"/>
            <w:noWrap/>
            <w:vAlign w:val="center"/>
            <w:hideMark/>
          </w:tcPr>
          <w:p w14:paraId="4138AD6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19,38</w:t>
            </w:r>
          </w:p>
        </w:tc>
      </w:tr>
      <w:tr w:rsidR="00CB72DD" w:rsidRPr="000E27B9" w14:paraId="0B2FDA8A" w14:textId="77777777" w:rsidTr="00CB72DD">
        <w:trPr>
          <w:trHeight w:val="300"/>
        </w:trPr>
        <w:tc>
          <w:tcPr>
            <w:tcW w:w="973" w:type="pct"/>
            <w:tcBorders>
              <w:top w:val="nil"/>
              <w:left w:val="nil"/>
              <w:bottom w:val="nil"/>
              <w:right w:val="nil"/>
            </w:tcBorders>
            <w:shd w:val="clear" w:color="auto" w:fill="auto"/>
            <w:vAlign w:val="center"/>
            <w:hideMark/>
          </w:tcPr>
          <w:p w14:paraId="3CE988B3"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662E030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Vlastiti prihodi</w:t>
            </w:r>
          </w:p>
        </w:tc>
        <w:tc>
          <w:tcPr>
            <w:tcW w:w="615" w:type="pct"/>
            <w:tcBorders>
              <w:top w:val="nil"/>
              <w:left w:val="nil"/>
              <w:bottom w:val="nil"/>
              <w:right w:val="nil"/>
            </w:tcBorders>
            <w:shd w:val="clear" w:color="auto" w:fill="auto"/>
            <w:noWrap/>
            <w:vAlign w:val="center"/>
            <w:hideMark/>
          </w:tcPr>
          <w:p w14:paraId="0E37391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7.963</w:t>
            </w:r>
          </w:p>
        </w:tc>
        <w:tc>
          <w:tcPr>
            <w:tcW w:w="604" w:type="pct"/>
            <w:tcBorders>
              <w:top w:val="nil"/>
              <w:left w:val="nil"/>
              <w:bottom w:val="nil"/>
              <w:right w:val="nil"/>
            </w:tcBorders>
            <w:shd w:val="clear" w:color="auto" w:fill="auto"/>
            <w:noWrap/>
            <w:vAlign w:val="center"/>
            <w:hideMark/>
          </w:tcPr>
          <w:p w14:paraId="7796633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7.963</w:t>
            </w:r>
          </w:p>
        </w:tc>
        <w:tc>
          <w:tcPr>
            <w:tcW w:w="1068" w:type="pct"/>
            <w:tcBorders>
              <w:top w:val="nil"/>
              <w:left w:val="nil"/>
              <w:bottom w:val="nil"/>
              <w:right w:val="nil"/>
            </w:tcBorders>
            <w:shd w:val="clear" w:color="auto" w:fill="auto"/>
            <w:noWrap/>
            <w:vAlign w:val="center"/>
            <w:hideMark/>
          </w:tcPr>
          <w:p w14:paraId="5F6883A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47907045"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3B10CDF9" w14:textId="77777777" w:rsidTr="00CB72DD">
        <w:trPr>
          <w:trHeight w:val="300"/>
        </w:trPr>
        <w:tc>
          <w:tcPr>
            <w:tcW w:w="973" w:type="pct"/>
            <w:tcBorders>
              <w:top w:val="nil"/>
              <w:left w:val="nil"/>
              <w:bottom w:val="nil"/>
              <w:right w:val="nil"/>
            </w:tcBorders>
            <w:shd w:val="clear" w:color="auto" w:fill="auto"/>
            <w:vAlign w:val="center"/>
            <w:hideMark/>
          </w:tcPr>
          <w:p w14:paraId="45DFA0F2"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43</w:t>
            </w:r>
          </w:p>
        </w:tc>
        <w:tc>
          <w:tcPr>
            <w:tcW w:w="1334" w:type="pct"/>
            <w:tcBorders>
              <w:top w:val="nil"/>
              <w:left w:val="nil"/>
              <w:bottom w:val="nil"/>
              <w:right w:val="nil"/>
            </w:tcBorders>
            <w:shd w:val="clear" w:color="auto" w:fill="auto"/>
            <w:vAlign w:val="center"/>
            <w:hideMark/>
          </w:tcPr>
          <w:p w14:paraId="2F2E425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prihodi za posebne namjene</w:t>
            </w:r>
          </w:p>
        </w:tc>
        <w:tc>
          <w:tcPr>
            <w:tcW w:w="615" w:type="pct"/>
            <w:tcBorders>
              <w:top w:val="nil"/>
              <w:left w:val="nil"/>
              <w:bottom w:val="nil"/>
              <w:right w:val="nil"/>
            </w:tcBorders>
            <w:shd w:val="clear" w:color="auto" w:fill="auto"/>
            <w:noWrap/>
            <w:vAlign w:val="center"/>
            <w:hideMark/>
          </w:tcPr>
          <w:p w14:paraId="1CB33EE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206.672</w:t>
            </w:r>
          </w:p>
        </w:tc>
        <w:tc>
          <w:tcPr>
            <w:tcW w:w="604" w:type="pct"/>
            <w:tcBorders>
              <w:top w:val="nil"/>
              <w:left w:val="nil"/>
              <w:bottom w:val="nil"/>
              <w:right w:val="nil"/>
            </w:tcBorders>
            <w:shd w:val="clear" w:color="auto" w:fill="auto"/>
            <w:noWrap/>
            <w:vAlign w:val="center"/>
            <w:hideMark/>
          </w:tcPr>
          <w:p w14:paraId="2380C1B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206.672</w:t>
            </w:r>
          </w:p>
        </w:tc>
        <w:tc>
          <w:tcPr>
            <w:tcW w:w="1068" w:type="pct"/>
            <w:tcBorders>
              <w:top w:val="nil"/>
              <w:left w:val="nil"/>
              <w:bottom w:val="nil"/>
              <w:right w:val="nil"/>
            </w:tcBorders>
            <w:shd w:val="clear" w:color="auto" w:fill="auto"/>
            <w:noWrap/>
            <w:vAlign w:val="center"/>
            <w:hideMark/>
          </w:tcPr>
          <w:p w14:paraId="1D9554B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141.995,31</w:t>
            </w:r>
          </w:p>
        </w:tc>
        <w:tc>
          <w:tcPr>
            <w:tcW w:w="406" w:type="pct"/>
            <w:tcBorders>
              <w:top w:val="nil"/>
              <w:left w:val="nil"/>
              <w:bottom w:val="nil"/>
              <w:right w:val="nil"/>
            </w:tcBorders>
            <w:shd w:val="clear" w:color="auto" w:fill="auto"/>
            <w:noWrap/>
            <w:vAlign w:val="center"/>
            <w:hideMark/>
          </w:tcPr>
          <w:p w14:paraId="04E0B1C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68,71</w:t>
            </w:r>
          </w:p>
        </w:tc>
      </w:tr>
      <w:tr w:rsidR="00CB72DD" w:rsidRPr="000E27B9" w14:paraId="0EF1077E" w14:textId="77777777" w:rsidTr="00CB72DD">
        <w:trPr>
          <w:trHeight w:val="300"/>
        </w:trPr>
        <w:tc>
          <w:tcPr>
            <w:tcW w:w="973" w:type="pct"/>
            <w:tcBorders>
              <w:top w:val="nil"/>
              <w:left w:val="nil"/>
              <w:bottom w:val="nil"/>
              <w:right w:val="nil"/>
            </w:tcBorders>
            <w:shd w:val="clear" w:color="auto" w:fill="auto"/>
            <w:vAlign w:val="center"/>
            <w:hideMark/>
          </w:tcPr>
          <w:p w14:paraId="0EBAA985"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51</w:t>
            </w:r>
          </w:p>
        </w:tc>
        <w:tc>
          <w:tcPr>
            <w:tcW w:w="1334" w:type="pct"/>
            <w:tcBorders>
              <w:top w:val="nil"/>
              <w:left w:val="nil"/>
              <w:bottom w:val="nil"/>
              <w:right w:val="nil"/>
            </w:tcBorders>
            <w:shd w:val="clear" w:color="auto" w:fill="auto"/>
            <w:vAlign w:val="center"/>
            <w:hideMark/>
          </w:tcPr>
          <w:p w14:paraId="2A06018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Pomoći EU</w:t>
            </w:r>
          </w:p>
        </w:tc>
        <w:tc>
          <w:tcPr>
            <w:tcW w:w="615" w:type="pct"/>
            <w:tcBorders>
              <w:top w:val="nil"/>
              <w:left w:val="nil"/>
              <w:bottom w:val="nil"/>
              <w:right w:val="nil"/>
            </w:tcBorders>
            <w:shd w:val="clear" w:color="auto" w:fill="auto"/>
            <w:noWrap/>
            <w:vAlign w:val="center"/>
            <w:hideMark/>
          </w:tcPr>
          <w:p w14:paraId="4376347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387.000</w:t>
            </w:r>
          </w:p>
        </w:tc>
        <w:tc>
          <w:tcPr>
            <w:tcW w:w="604" w:type="pct"/>
            <w:tcBorders>
              <w:top w:val="nil"/>
              <w:left w:val="nil"/>
              <w:bottom w:val="nil"/>
              <w:right w:val="nil"/>
            </w:tcBorders>
            <w:shd w:val="clear" w:color="auto" w:fill="auto"/>
            <w:noWrap/>
            <w:vAlign w:val="center"/>
            <w:hideMark/>
          </w:tcPr>
          <w:p w14:paraId="28C7CCE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387.000</w:t>
            </w:r>
          </w:p>
        </w:tc>
        <w:tc>
          <w:tcPr>
            <w:tcW w:w="1068" w:type="pct"/>
            <w:tcBorders>
              <w:top w:val="nil"/>
              <w:left w:val="nil"/>
              <w:bottom w:val="nil"/>
              <w:right w:val="nil"/>
            </w:tcBorders>
            <w:shd w:val="clear" w:color="auto" w:fill="auto"/>
            <w:noWrap/>
            <w:vAlign w:val="center"/>
            <w:hideMark/>
          </w:tcPr>
          <w:p w14:paraId="140D076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14.102,45</w:t>
            </w:r>
          </w:p>
        </w:tc>
        <w:tc>
          <w:tcPr>
            <w:tcW w:w="406" w:type="pct"/>
            <w:tcBorders>
              <w:top w:val="nil"/>
              <w:left w:val="nil"/>
              <w:bottom w:val="nil"/>
              <w:right w:val="nil"/>
            </w:tcBorders>
            <w:shd w:val="clear" w:color="auto" w:fill="auto"/>
            <w:noWrap/>
            <w:vAlign w:val="center"/>
            <w:hideMark/>
          </w:tcPr>
          <w:p w14:paraId="52E0A39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3,64</w:t>
            </w:r>
          </w:p>
        </w:tc>
      </w:tr>
      <w:tr w:rsidR="00CB72DD" w:rsidRPr="000E27B9" w14:paraId="6EA11BF5" w14:textId="77777777" w:rsidTr="00CB72DD">
        <w:trPr>
          <w:trHeight w:val="300"/>
        </w:trPr>
        <w:tc>
          <w:tcPr>
            <w:tcW w:w="973" w:type="pct"/>
            <w:tcBorders>
              <w:top w:val="nil"/>
              <w:left w:val="nil"/>
              <w:bottom w:val="nil"/>
              <w:right w:val="nil"/>
            </w:tcBorders>
            <w:shd w:val="clear" w:color="auto" w:fill="auto"/>
            <w:vAlign w:val="center"/>
            <w:hideMark/>
          </w:tcPr>
          <w:p w14:paraId="4FB91742"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52</w:t>
            </w:r>
          </w:p>
        </w:tc>
        <w:tc>
          <w:tcPr>
            <w:tcW w:w="1334" w:type="pct"/>
            <w:tcBorders>
              <w:top w:val="nil"/>
              <w:left w:val="nil"/>
              <w:bottom w:val="nil"/>
              <w:right w:val="nil"/>
            </w:tcBorders>
            <w:shd w:val="clear" w:color="auto" w:fill="auto"/>
            <w:vAlign w:val="center"/>
            <w:hideMark/>
          </w:tcPr>
          <w:p w14:paraId="0ABE187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pomoći</w:t>
            </w:r>
          </w:p>
        </w:tc>
        <w:tc>
          <w:tcPr>
            <w:tcW w:w="615" w:type="pct"/>
            <w:tcBorders>
              <w:top w:val="nil"/>
              <w:left w:val="nil"/>
              <w:bottom w:val="nil"/>
              <w:right w:val="nil"/>
            </w:tcBorders>
            <w:shd w:val="clear" w:color="auto" w:fill="auto"/>
            <w:noWrap/>
            <w:vAlign w:val="center"/>
            <w:hideMark/>
          </w:tcPr>
          <w:p w14:paraId="39BC7C3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w:t>
            </w:r>
          </w:p>
        </w:tc>
        <w:tc>
          <w:tcPr>
            <w:tcW w:w="604" w:type="pct"/>
            <w:tcBorders>
              <w:top w:val="nil"/>
              <w:left w:val="nil"/>
              <w:bottom w:val="nil"/>
              <w:right w:val="nil"/>
            </w:tcBorders>
            <w:shd w:val="clear" w:color="auto" w:fill="auto"/>
            <w:noWrap/>
            <w:vAlign w:val="center"/>
            <w:hideMark/>
          </w:tcPr>
          <w:p w14:paraId="0EF7448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w:t>
            </w:r>
          </w:p>
        </w:tc>
        <w:tc>
          <w:tcPr>
            <w:tcW w:w="1068" w:type="pct"/>
            <w:tcBorders>
              <w:top w:val="nil"/>
              <w:left w:val="nil"/>
              <w:bottom w:val="nil"/>
              <w:right w:val="nil"/>
            </w:tcBorders>
            <w:shd w:val="clear" w:color="auto" w:fill="auto"/>
            <w:noWrap/>
            <w:vAlign w:val="center"/>
            <w:hideMark/>
          </w:tcPr>
          <w:p w14:paraId="3F0C6EA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5AFE737B"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061AEEA3" w14:textId="77777777" w:rsidTr="00CB72DD">
        <w:trPr>
          <w:trHeight w:val="300"/>
        </w:trPr>
        <w:tc>
          <w:tcPr>
            <w:tcW w:w="973" w:type="pct"/>
            <w:tcBorders>
              <w:top w:val="nil"/>
              <w:left w:val="nil"/>
              <w:bottom w:val="nil"/>
              <w:right w:val="nil"/>
            </w:tcBorders>
            <w:shd w:val="clear" w:color="auto" w:fill="auto"/>
            <w:vAlign w:val="center"/>
            <w:hideMark/>
          </w:tcPr>
          <w:p w14:paraId="35BA83E2"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559</w:t>
            </w:r>
          </w:p>
        </w:tc>
        <w:tc>
          <w:tcPr>
            <w:tcW w:w="1334" w:type="pct"/>
            <w:tcBorders>
              <w:top w:val="nil"/>
              <w:left w:val="nil"/>
              <w:bottom w:val="nil"/>
              <w:right w:val="nil"/>
            </w:tcBorders>
            <w:shd w:val="clear" w:color="auto" w:fill="auto"/>
            <w:vAlign w:val="center"/>
            <w:hideMark/>
          </w:tcPr>
          <w:p w14:paraId="4F6254E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refundacije iz sredstava EU</w:t>
            </w:r>
          </w:p>
        </w:tc>
        <w:tc>
          <w:tcPr>
            <w:tcW w:w="615" w:type="pct"/>
            <w:tcBorders>
              <w:top w:val="nil"/>
              <w:left w:val="nil"/>
              <w:bottom w:val="nil"/>
              <w:right w:val="nil"/>
            </w:tcBorders>
            <w:shd w:val="clear" w:color="auto" w:fill="auto"/>
            <w:noWrap/>
            <w:vAlign w:val="center"/>
            <w:hideMark/>
          </w:tcPr>
          <w:p w14:paraId="0A613AE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312.000</w:t>
            </w:r>
          </w:p>
        </w:tc>
        <w:tc>
          <w:tcPr>
            <w:tcW w:w="604" w:type="pct"/>
            <w:tcBorders>
              <w:top w:val="nil"/>
              <w:left w:val="nil"/>
              <w:bottom w:val="nil"/>
              <w:right w:val="nil"/>
            </w:tcBorders>
            <w:shd w:val="clear" w:color="auto" w:fill="auto"/>
            <w:noWrap/>
            <w:vAlign w:val="center"/>
            <w:hideMark/>
          </w:tcPr>
          <w:p w14:paraId="4F1C8C5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312.000</w:t>
            </w:r>
          </w:p>
        </w:tc>
        <w:tc>
          <w:tcPr>
            <w:tcW w:w="1068" w:type="pct"/>
            <w:tcBorders>
              <w:top w:val="nil"/>
              <w:left w:val="nil"/>
              <w:bottom w:val="nil"/>
              <w:right w:val="nil"/>
            </w:tcBorders>
            <w:shd w:val="clear" w:color="auto" w:fill="auto"/>
            <w:noWrap/>
            <w:vAlign w:val="center"/>
            <w:hideMark/>
          </w:tcPr>
          <w:p w14:paraId="15411E8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2.844,79</w:t>
            </w:r>
          </w:p>
        </w:tc>
        <w:tc>
          <w:tcPr>
            <w:tcW w:w="406" w:type="pct"/>
            <w:tcBorders>
              <w:top w:val="nil"/>
              <w:left w:val="nil"/>
              <w:bottom w:val="nil"/>
              <w:right w:val="nil"/>
            </w:tcBorders>
            <w:shd w:val="clear" w:color="auto" w:fill="auto"/>
            <w:noWrap/>
            <w:vAlign w:val="center"/>
            <w:hideMark/>
          </w:tcPr>
          <w:p w14:paraId="7E3D05F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0,91</w:t>
            </w:r>
          </w:p>
        </w:tc>
      </w:tr>
      <w:tr w:rsidR="00CB72DD" w:rsidRPr="000E27B9" w14:paraId="688396F1" w14:textId="77777777" w:rsidTr="00CB72DD">
        <w:trPr>
          <w:trHeight w:val="300"/>
        </w:trPr>
        <w:tc>
          <w:tcPr>
            <w:tcW w:w="973" w:type="pct"/>
            <w:tcBorders>
              <w:top w:val="nil"/>
              <w:left w:val="nil"/>
              <w:bottom w:val="nil"/>
              <w:right w:val="nil"/>
            </w:tcBorders>
            <w:shd w:val="clear" w:color="auto" w:fill="auto"/>
            <w:vAlign w:val="center"/>
            <w:hideMark/>
          </w:tcPr>
          <w:p w14:paraId="52419A49"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562</w:t>
            </w:r>
          </w:p>
        </w:tc>
        <w:tc>
          <w:tcPr>
            <w:tcW w:w="1334" w:type="pct"/>
            <w:tcBorders>
              <w:top w:val="nil"/>
              <w:left w:val="nil"/>
              <w:bottom w:val="nil"/>
              <w:right w:val="nil"/>
            </w:tcBorders>
            <w:shd w:val="clear" w:color="auto" w:fill="auto"/>
            <w:vAlign w:val="center"/>
            <w:hideMark/>
          </w:tcPr>
          <w:p w14:paraId="39C8CFC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Kohezijski fond (KF)</w:t>
            </w:r>
          </w:p>
        </w:tc>
        <w:tc>
          <w:tcPr>
            <w:tcW w:w="615" w:type="pct"/>
            <w:tcBorders>
              <w:top w:val="nil"/>
              <w:left w:val="nil"/>
              <w:bottom w:val="nil"/>
              <w:right w:val="nil"/>
            </w:tcBorders>
            <w:shd w:val="clear" w:color="auto" w:fill="auto"/>
            <w:noWrap/>
            <w:vAlign w:val="center"/>
            <w:hideMark/>
          </w:tcPr>
          <w:p w14:paraId="67D7659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9.480.656</w:t>
            </w:r>
          </w:p>
        </w:tc>
        <w:tc>
          <w:tcPr>
            <w:tcW w:w="604" w:type="pct"/>
            <w:tcBorders>
              <w:top w:val="nil"/>
              <w:left w:val="nil"/>
              <w:bottom w:val="nil"/>
              <w:right w:val="nil"/>
            </w:tcBorders>
            <w:shd w:val="clear" w:color="auto" w:fill="auto"/>
            <w:noWrap/>
            <w:vAlign w:val="center"/>
            <w:hideMark/>
          </w:tcPr>
          <w:p w14:paraId="4D617EC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9.480.656</w:t>
            </w:r>
          </w:p>
        </w:tc>
        <w:tc>
          <w:tcPr>
            <w:tcW w:w="1068" w:type="pct"/>
            <w:tcBorders>
              <w:top w:val="nil"/>
              <w:left w:val="nil"/>
              <w:bottom w:val="nil"/>
              <w:right w:val="nil"/>
            </w:tcBorders>
            <w:shd w:val="clear" w:color="auto" w:fill="auto"/>
            <w:noWrap/>
            <w:vAlign w:val="center"/>
            <w:hideMark/>
          </w:tcPr>
          <w:p w14:paraId="3049EDE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2.072.726,85</w:t>
            </w:r>
          </w:p>
        </w:tc>
        <w:tc>
          <w:tcPr>
            <w:tcW w:w="406" w:type="pct"/>
            <w:tcBorders>
              <w:top w:val="nil"/>
              <w:left w:val="nil"/>
              <w:bottom w:val="nil"/>
              <w:right w:val="nil"/>
            </w:tcBorders>
            <w:shd w:val="clear" w:color="auto" w:fill="auto"/>
            <w:noWrap/>
            <w:vAlign w:val="center"/>
            <w:hideMark/>
          </w:tcPr>
          <w:p w14:paraId="1F38FE6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21,86</w:t>
            </w:r>
          </w:p>
        </w:tc>
      </w:tr>
      <w:tr w:rsidR="00CB72DD" w:rsidRPr="000E27B9" w14:paraId="5718C0A8" w14:textId="77777777" w:rsidTr="00CB72DD">
        <w:trPr>
          <w:trHeight w:val="300"/>
        </w:trPr>
        <w:tc>
          <w:tcPr>
            <w:tcW w:w="973" w:type="pct"/>
            <w:tcBorders>
              <w:top w:val="nil"/>
              <w:left w:val="nil"/>
              <w:bottom w:val="nil"/>
              <w:right w:val="nil"/>
            </w:tcBorders>
            <w:shd w:val="clear" w:color="auto" w:fill="auto"/>
            <w:vAlign w:val="center"/>
            <w:hideMark/>
          </w:tcPr>
          <w:p w14:paraId="1B42953D" w14:textId="77777777" w:rsidR="00CB72DD" w:rsidRPr="000E27B9" w:rsidRDefault="00CB72DD" w:rsidP="001C5407">
            <w:pPr>
              <w:spacing w:after="0" w:line="240" w:lineRule="auto"/>
              <w:ind w:firstLineChars="300" w:firstLine="600"/>
              <w:rPr>
                <w:rFonts w:ascii="Arial" w:eastAsia="Times New Roman" w:hAnsi="Arial" w:cs="Arial"/>
                <w:sz w:val="20"/>
                <w:szCs w:val="20"/>
                <w:lang w:eastAsia="hr-HR"/>
              </w:rPr>
            </w:pPr>
            <w:r w:rsidRPr="000E27B9">
              <w:rPr>
                <w:rFonts w:ascii="Arial" w:eastAsia="Times New Roman" w:hAnsi="Arial" w:cs="Arial"/>
                <w:sz w:val="20"/>
                <w:szCs w:val="20"/>
                <w:lang w:eastAsia="hr-HR"/>
              </w:rPr>
              <w:t>581</w:t>
            </w:r>
          </w:p>
        </w:tc>
        <w:tc>
          <w:tcPr>
            <w:tcW w:w="1334" w:type="pct"/>
            <w:tcBorders>
              <w:top w:val="nil"/>
              <w:left w:val="nil"/>
              <w:bottom w:val="nil"/>
              <w:right w:val="nil"/>
            </w:tcBorders>
            <w:shd w:val="clear" w:color="auto" w:fill="auto"/>
            <w:vAlign w:val="center"/>
            <w:hideMark/>
          </w:tcPr>
          <w:p w14:paraId="6463F80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Mehanizam za oporavak i otpornost</w:t>
            </w:r>
          </w:p>
        </w:tc>
        <w:tc>
          <w:tcPr>
            <w:tcW w:w="615" w:type="pct"/>
            <w:tcBorders>
              <w:top w:val="nil"/>
              <w:left w:val="nil"/>
              <w:bottom w:val="nil"/>
              <w:right w:val="nil"/>
            </w:tcBorders>
            <w:shd w:val="clear" w:color="auto" w:fill="auto"/>
            <w:noWrap/>
            <w:vAlign w:val="center"/>
            <w:hideMark/>
          </w:tcPr>
          <w:p w14:paraId="6A2F57E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155.625</w:t>
            </w:r>
          </w:p>
        </w:tc>
        <w:tc>
          <w:tcPr>
            <w:tcW w:w="604" w:type="pct"/>
            <w:tcBorders>
              <w:top w:val="nil"/>
              <w:left w:val="nil"/>
              <w:bottom w:val="nil"/>
              <w:right w:val="nil"/>
            </w:tcBorders>
            <w:shd w:val="clear" w:color="auto" w:fill="auto"/>
            <w:noWrap/>
            <w:vAlign w:val="center"/>
            <w:hideMark/>
          </w:tcPr>
          <w:p w14:paraId="354CCCB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155.625</w:t>
            </w:r>
          </w:p>
        </w:tc>
        <w:tc>
          <w:tcPr>
            <w:tcW w:w="1068" w:type="pct"/>
            <w:tcBorders>
              <w:top w:val="nil"/>
              <w:left w:val="nil"/>
              <w:bottom w:val="nil"/>
              <w:right w:val="nil"/>
            </w:tcBorders>
            <w:shd w:val="clear" w:color="auto" w:fill="auto"/>
            <w:noWrap/>
            <w:vAlign w:val="center"/>
            <w:hideMark/>
          </w:tcPr>
          <w:p w14:paraId="5E56ED2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47D525D2"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4FAA13A6" w14:textId="77777777" w:rsidTr="00CB72DD">
        <w:trPr>
          <w:trHeight w:val="390"/>
        </w:trPr>
        <w:tc>
          <w:tcPr>
            <w:tcW w:w="973" w:type="pct"/>
            <w:tcBorders>
              <w:top w:val="nil"/>
              <w:left w:val="nil"/>
              <w:bottom w:val="nil"/>
              <w:right w:val="nil"/>
            </w:tcBorders>
            <w:shd w:val="clear" w:color="auto" w:fill="auto"/>
            <w:vAlign w:val="center"/>
          </w:tcPr>
          <w:p w14:paraId="6BA3BEED" w14:textId="77777777" w:rsidR="00CB72DD" w:rsidRPr="000E27B9" w:rsidRDefault="00CB72DD" w:rsidP="001C5407">
            <w:pPr>
              <w:spacing w:after="0" w:line="240" w:lineRule="auto"/>
              <w:rPr>
                <w:rFonts w:ascii="Arial" w:eastAsia="Times New Roman" w:hAnsi="Arial" w:cs="Arial"/>
                <w:b/>
                <w:bCs/>
                <w:sz w:val="20"/>
                <w:szCs w:val="20"/>
                <w:lang w:eastAsia="hr-HR"/>
              </w:rPr>
            </w:pPr>
          </w:p>
        </w:tc>
        <w:tc>
          <w:tcPr>
            <w:tcW w:w="1334" w:type="pct"/>
            <w:tcBorders>
              <w:top w:val="nil"/>
              <w:left w:val="nil"/>
              <w:bottom w:val="nil"/>
              <w:right w:val="nil"/>
            </w:tcBorders>
            <w:shd w:val="clear" w:color="auto" w:fill="auto"/>
            <w:vAlign w:val="center"/>
          </w:tcPr>
          <w:p w14:paraId="03E07865" w14:textId="77777777" w:rsidR="00CB72DD" w:rsidRPr="000E27B9" w:rsidRDefault="00CB72DD" w:rsidP="001C5407">
            <w:pPr>
              <w:spacing w:after="0" w:line="240" w:lineRule="auto"/>
              <w:rPr>
                <w:rFonts w:ascii="Arial" w:eastAsia="Times New Roman" w:hAnsi="Arial" w:cs="Arial"/>
                <w:b/>
                <w:bCs/>
                <w:sz w:val="20"/>
                <w:szCs w:val="20"/>
                <w:lang w:eastAsia="hr-HR"/>
              </w:rPr>
            </w:pPr>
          </w:p>
        </w:tc>
        <w:tc>
          <w:tcPr>
            <w:tcW w:w="615" w:type="pct"/>
            <w:tcBorders>
              <w:top w:val="nil"/>
              <w:left w:val="nil"/>
              <w:bottom w:val="nil"/>
              <w:right w:val="nil"/>
            </w:tcBorders>
            <w:shd w:val="clear" w:color="auto" w:fill="auto"/>
            <w:noWrap/>
            <w:vAlign w:val="center"/>
          </w:tcPr>
          <w:p w14:paraId="55777C8D"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p>
        </w:tc>
        <w:tc>
          <w:tcPr>
            <w:tcW w:w="604" w:type="pct"/>
            <w:tcBorders>
              <w:top w:val="nil"/>
              <w:left w:val="nil"/>
              <w:bottom w:val="nil"/>
              <w:right w:val="nil"/>
            </w:tcBorders>
            <w:shd w:val="clear" w:color="auto" w:fill="auto"/>
            <w:noWrap/>
            <w:vAlign w:val="center"/>
          </w:tcPr>
          <w:p w14:paraId="63F22076"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p>
        </w:tc>
        <w:tc>
          <w:tcPr>
            <w:tcW w:w="1068" w:type="pct"/>
            <w:tcBorders>
              <w:top w:val="nil"/>
              <w:left w:val="nil"/>
              <w:bottom w:val="nil"/>
              <w:right w:val="nil"/>
            </w:tcBorders>
            <w:shd w:val="clear" w:color="auto" w:fill="auto"/>
            <w:noWrap/>
            <w:vAlign w:val="center"/>
          </w:tcPr>
          <w:p w14:paraId="5AD436A4"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p>
        </w:tc>
        <w:tc>
          <w:tcPr>
            <w:tcW w:w="406" w:type="pct"/>
            <w:tcBorders>
              <w:top w:val="nil"/>
              <w:left w:val="nil"/>
              <w:bottom w:val="nil"/>
              <w:right w:val="nil"/>
            </w:tcBorders>
            <w:shd w:val="clear" w:color="auto" w:fill="auto"/>
            <w:noWrap/>
            <w:vAlign w:val="center"/>
          </w:tcPr>
          <w:p w14:paraId="1A412160"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p>
        </w:tc>
      </w:tr>
      <w:tr w:rsidR="00CB72DD" w:rsidRPr="000E27B9" w14:paraId="1061A760" w14:textId="77777777" w:rsidTr="00CB72DD">
        <w:trPr>
          <w:trHeight w:val="510"/>
        </w:trPr>
        <w:tc>
          <w:tcPr>
            <w:tcW w:w="973" w:type="pct"/>
            <w:tcBorders>
              <w:top w:val="nil"/>
              <w:left w:val="nil"/>
              <w:bottom w:val="nil"/>
              <w:right w:val="nil"/>
            </w:tcBorders>
            <w:shd w:val="clear" w:color="auto" w:fill="auto"/>
            <w:vAlign w:val="center"/>
            <w:hideMark/>
          </w:tcPr>
          <w:p w14:paraId="4AC0B4D9" w14:textId="77777777" w:rsidR="00CB72DD" w:rsidRPr="000E27B9" w:rsidRDefault="00CB72DD" w:rsidP="001C5407">
            <w:pPr>
              <w:spacing w:after="0" w:line="240" w:lineRule="auto"/>
              <w:ind w:firstLineChars="300" w:firstLine="602"/>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31</w:t>
            </w:r>
          </w:p>
        </w:tc>
        <w:tc>
          <w:tcPr>
            <w:tcW w:w="1334" w:type="pct"/>
            <w:tcBorders>
              <w:top w:val="nil"/>
              <w:left w:val="nil"/>
              <w:bottom w:val="nil"/>
              <w:right w:val="nil"/>
            </w:tcBorders>
            <w:shd w:val="clear" w:color="auto" w:fill="auto"/>
            <w:vAlign w:val="center"/>
            <w:hideMark/>
          </w:tcPr>
          <w:p w14:paraId="5DE6D819"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PROMET, PROMETNA INFRASTRUKTURA I KOMUNIKACIJE</w:t>
            </w:r>
          </w:p>
        </w:tc>
        <w:tc>
          <w:tcPr>
            <w:tcW w:w="615" w:type="pct"/>
            <w:tcBorders>
              <w:top w:val="nil"/>
              <w:left w:val="nil"/>
              <w:bottom w:val="nil"/>
              <w:right w:val="nil"/>
            </w:tcBorders>
            <w:shd w:val="clear" w:color="auto" w:fill="auto"/>
            <w:noWrap/>
            <w:vAlign w:val="center"/>
            <w:hideMark/>
          </w:tcPr>
          <w:p w14:paraId="7BFD2D2A"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19.570.171</w:t>
            </w:r>
          </w:p>
        </w:tc>
        <w:tc>
          <w:tcPr>
            <w:tcW w:w="604" w:type="pct"/>
            <w:tcBorders>
              <w:top w:val="nil"/>
              <w:left w:val="nil"/>
              <w:bottom w:val="nil"/>
              <w:right w:val="nil"/>
            </w:tcBorders>
            <w:shd w:val="clear" w:color="auto" w:fill="auto"/>
            <w:noWrap/>
            <w:vAlign w:val="center"/>
            <w:hideMark/>
          </w:tcPr>
          <w:p w14:paraId="3ABAAEA7"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19.257.844</w:t>
            </w:r>
          </w:p>
        </w:tc>
        <w:tc>
          <w:tcPr>
            <w:tcW w:w="1068" w:type="pct"/>
            <w:tcBorders>
              <w:top w:val="nil"/>
              <w:left w:val="nil"/>
              <w:bottom w:val="nil"/>
              <w:right w:val="nil"/>
            </w:tcBorders>
            <w:shd w:val="clear" w:color="auto" w:fill="auto"/>
            <w:noWrap/>
            <w:vAlign w:val="center"/>
            <w:hideMark/>
          </w:tcPr>
          <w:p w14:paraId="26CB0307"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4.859.315,22</w:t>
            </w:r>
          </w:p>
        </w:tc>
        <w:tc>
          <w:tcPr>
            <w:tcW w:w="406" w:type="pct"/>
            <w:tcBorders>
              <w:top w:val="nil"/>
              <w:left w:val="nil"/>
              <w:bottom w:val="nil"/>
              <w:right w:val="nil"/>
            </w:tcBorders>
            <w:shd w:val="clear" w:color="auto" w:fill="auto"/>
            <w:noWrap/>
            <w:vAlign w:val="center"/>
            <w:hideMark/>
          </w:tcPr>
          <w:p w14:paraId="553FEC86"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25,23</w:t>
            </w:r>
          </w:p>
        </w:tc>
      </w:tr>
      <w:tr w:rsidR="00CB72DD" w:rsidRPr="000E27B9" w14:paraId="147FD68C" w14:textId="77777777" w:rsidTr="00CB72DD">
        <w:trPr>
          <w:trHeight w:val="510"/>
        </w:trPr>
        <w:tc>
          <w:tcPr>
            <w:tcW w:w="973" w:type="pct"/>
            <w:tcBorders>
              <w:top w:val="nil"/>
              <w:left w:val="nil"/>
              <w:bottom w:val="nil"/>
              <w:right w:val="nil"/>
            </w:tcBorders>
            <w:shd w:val="clear" w:color="auto" w:fill="auto"/>
            <w:vAlign w:val="center"/>
            <w:hideMark/>
          </w:tcPr>
          <w:p w14:paraId="0D5EC76C" w14:textId="77777777" w:rsidR="00CB72DD" w:rsidRPr="000E27B9" w:rsidRDefault="00CB72DD" w:rsidP="001C5407">
            <w:pPr>
              <w:spacing w:after="0" w:line="240" w:lineRule="auto"/>
              <w:ind w:firstLineChars="400" w:firstLine="803"/>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3111</w:t>
            </w:r>
          </w:p>
        </w:tc>
        <w:tc>
          <w:tcPr>
            <w:tcW w:w="1334" w:type="pct"/>
            <w:tcBorders>
              <w:top w:val="nil"/>
              <w:left w:val="nil"/>
              <w:bottom w:val="nil"/>
              <w:right w:val="nil"/>
            </w:tcBorders>
            <w:shd w:val="clear" w:color="auto" w:fill="auto"/>
            <w:vAlign w:val="center"/>
            <w:hideMark/>
          </w:tcPr>
          <w:p w14:paraId="081540E5"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PRIPREMA I PROVEDBA PROJEKATA SUFINANCIRANIH SREDSTVIMA FONDOVA EU</w:t>
            </w:r>
          </w:p>
        </w:tc>
        <w:tc>
          <w:tcPr>
            <w:tcW w:w="615" w:type="pct"/>
            <w:tcBorders>
              <w:top w:val="nil"/>
              <w:left w:val="nil"/>
              <w:bottom w:val="nil"/>
              <w:right w:val="nil"/>
            </w:tcBorders>
            <w:shd w:val="clear" w:color="auto" w:fill="auto"/>
            <w:noWrap/>
            <w:vAlign w:val="center"/>
            <w:hideMark/>
          </w:tcPr>
          <w:p w14:paraId="32674FAF"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16.201.052</w:t>
            </w:r>
          </w:p>
        </w:tc>
        <w:tc>
          <w:tcPr>
            <w:tcW w:w="604" w:type="pct"/>
            <w:tcBorders>
              <w:top w:val="nil"/>
              <w:left w:val="nil"/>
              <w:bottom w:val="nil"/>
              <w:right w:val="nil"/>
            </w:tcBorders>
            <w:shd w:val="clear" w:color="auto" w:fill="auto"/>
            <w:noWrap/>
            <w:vAlign w:val="center"/>
            <w:hideMark/>
          </w:tcPr>
          <w:p w14:paraId="4068B2C8"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15.951.618</w:t>
            </w:r>
          </w:p>
        </w:tc>
        <w:tc>
          <w:tcPr>
            <w:tcW w:w="1068" w:type="pct"/>
            <w:tcBorders>
              <w:top w:val="nil"/>
              <w:left w:val="nil"/>
              <w:bottom w:val="nil"/>
              <w:right w:val="nil"/>
            </w:tcBorders>
            <w:shd w:val="clear" w:color="auto" w:fill="auto"/>
            <w:noWrap/>
            <w:vAlign w:val="center"/>
            <w:hideMark/>
          </w:tcPr>
          <w:p w14:paraId="0B9F8411"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2.687.154,32</w:t>
            </w:r>
          </w:p>
        </w:tc>
        <w:tc>
          <w:tcPr>
            <w:tcW w:w="406" w:type="pct"/>
            <w:tcBorders>
              <w:top w:val="nil"/>
              <w:left w:val="nil"/>
              <w:bottom w:val="nil"/>
              <w:right w:val="nil"/>
            </w:tcBorders>
            <w:shd w:val="clear" w:color="auto" w:fill="auto"/>
            <w:noWrap/>
            <w:vAlign w:val="center"/>
            <w:hideMark/>
          </w:tcPr>
          <w:p w14:paraId="019A38C0"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16,85</w:t>
            </w:r>
          </w:p>
        </w:tc>
      </w:tr>
      <w:tr w:rsidR="00CB72DD" w:rsidRPr="000E27B9" w14:paraId="1BABA0BA" w14:textId="77777777" w:rsidTr="00CB72DD">
        <w:trPr>
          <w:trHeight w:val="765"/>
        </w:trPr>
        <w:tc>
          <w:tcPr>
            <w:tcW w:w="973" w:type="pct"/>
            <w:tcBorders>
              <w:top w:val="nil"/>
              <w:left w:val="nil"/>
              <w:bottom w:val="nil"/>
              <w:right w:val="nil"/>
            </w:tcBorders>
            <w:shd w:val="clear" w:color="auto" w:fill="auto"/>
            <w:vAlign w:val="center"/>
            <w:hideMark/>
          </w:tcPr>
          <w:p w14:paraId="07568691" w14:textId="77777777" w:rsidR="00CB72DD" w:rsidRPr="000E27B9" w:rsidRDefault="00CB72DD" w:rsidP="001C5407">
            <w:pPr>
              <w:spacing w:after="0" w:line="240" w:lineRule="auto"/>
              <w:ind w:firstLineChars="500" w:firstLine="1004"/>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K810091</w:t>
            </w:r>
          </w:p>
        </w:tc>
        <w:tc>
          <w:tcPr>
            <w:tcW w:w="1334" w:type="pct"/>
            <w:tcBorders>
              <w:top w:val="nil"/>
              <w:left w:val="nil"/>
              <w:bottom w:val="nil"/>
              <w:right w:val="nil"/>
            </w:tcBorders>
            <w:shd w:val="clear" w:color="auto" w:fill="auto"/>
            <w:vAlign w:val="center"/>
            <w:hideMark/>
          </w:tcPr>
          <w:p w14:paraId="1D750F27"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NPOO - C1.4. R3-I4 OPREMANJE LUKA I PRISTANIŠTA INFRASTRUKTUROM ZA ZBRINJAVANJE OTPADA - LU OSIJEK</w:t>
            </w:r>
          </w:p>
        </w:tc>
        <w:tc>
          <w:tcPr>
            <w:tcW w:w="615" w:type="pct"/>
            <w:tcBorders>
              <w:top w:val="nil"/>
              <w:left w:val="nil"/>
              <w:bottom w:val="nil"/>
              <w:right w:val="nil"/>
            </w:tcBorders>
            <w:shd w:val="clear" w:color="auto" w:fill="auto"/>
            <w:noWrap/>
            <w:vAlign w:val="center"/>
            <w:hideMark/>
          </w:tcPr>
          <w:p w14:paraId="2ED31C47"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193.125</w:t>
            </w:r>
          </w:p>
        </w:tc>
        <w:tc>
          <w:tcPr>
            <w:tcW w:w="604" w:type="pct"/>
            <w:tcBorders>
              <w:top w:val="nil"/>
              <w:left w:val="nil"/>
              <w:bottom w:val="nil"/>
              <w:right w:val="nil"/>
            </w:tcBorders>
            <w:shd w:val="clear" w:color="auto" w:fill="auto"/>
            <w:noWrap/>
            <w:vAlign w:val="center"/>
            <w:hideMark/>
          </w:tcPr>
          <w:p w14:paraId="73F0AE76"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191.250</w:t>
            </w:r>
          </w:p>
        </w:tc>
        <w:tc>
          <w:tcPr>
            <w:tcW w:w="1068" w:type="pct"/>
            <w:tcBorders>
              <w:top w:val="nil"/>
              <w:left w:val="nil"/>
              <w:bottom w:val="nil"/>
              <w:right w:val="nil"/>
            </w:tcBorders>
            <w:shd w:val="clear" w:color="auto" w:fill="auto"/>
            <w:noWrap/>
            <w:vAlign w:val="center"/>
            <w:hideMark/>
          </w:tcPr>
          <w:p w14:paraId="7361E52E"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0DA20522"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3198A24D" w14:textId="77777777" w:rsidTr="00CB72DD">
        <w:trPr>
          <w:trHeight w:val="255"/>
        </w:trPr>
        <w:tc>
          <w:tcPr>
            <w:tcW w:w="973" w:type="pct"/>
            <w:tcBorders>
              <w:top w:val="nil"/>
              <w:left w:val="nil"/>
              <w:bottom w:val="nil"/>
              <w:right w:val="nil"/>
            </w:tcBorders>
            <w:shd w:val="clear" w:color="auto" w:fill="auto"/>
            <w:vAlign w:val="center"/>
            <w:hideMark/>
          </w:tcPr>
          <w:p w14:paraId="2241BBF7"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4ED4B5A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5149364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37.500</w:t>
            </w:r>
          </w:p>
        </w:tc>
        <w:tc>
          <w:tcPr>
            <w:tcW w:w="604" w:type="pct"/>
            <w:tcBorders>
              <w:top w:val="nil"/>
              <w:left w:val="nil"/>
              <w:bottom w:val="nil"/>
              <w:right w:val="nil"/>
            </w:tcBorders>
            <w:shd w:val="clear" w:color="auto" w:fill="auto"/>
            <w:noWrap/>
            <w:vAlign w:val="center"/>
            <w:hideMark/>
          </w:tcPr>
          <w:p w14:paraId="00B462F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35.625</w:t>
            </w:r>
          </w:p>
        </w:tc>
        <w:tc>
          <w:tcPr>
            <w:tcW w:w="1068" w:type="pct"/>
            <w:tcBorders>
              <w:top w:val="nil"/>
              <w:left w:val="nil"/>
              <w:bottom w:val="nil"/>
              <w:right w:val="nil"/>
            </w:tcBorders>
            <w:shd w:val="clear" w:color="auto" w:fill="auto"/>
            <w:noWrap/>
            <w:vAlign w:val="center"/>
            <w:hideMark/>
          </w:tcPr>
          <w:p w14:paraId="23456C6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395CA0FB"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1E3C33C0" w14:textId="77777777" w:rsidTr="00CB72DD">
        <w:trPr>
          <w:trHeight w:val="255"/>
        </w:trPr>
        <w:tc>
          <w:tcPr>
            <w:tcW w:w="973" w:type="pct"/>
            <w:tcBorders>
              <w:top w:val="nil"/>
              <w:left w:val="nil"/>
              <w:bottom w:val="nil"/>
              <w:right w:val="nil"/>
            </w:tcBorders>
            <w:shd w:val="clear" w:color="auto" w:fill="auto"/>
            <w:vAlign w:val="center"/>
            <w:hideMark/>
          </w:tcPr>
          <w:p w14:paraId="47972F5A"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0E005F3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3F50D04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37.500</w:t>
            </w:r>
          </w:p>
        </w:tc>
        <w:tc>
          <w:tcPr>
            <w:tcW w:w="604" w:type="pct"/>
            <w:tcBorders>
              <w:top w:val="nil"/>
              <w:left w:val="nil"/>
              <w:bottom w:val="nil"/>
              <w:right w:val="nil"/>
            </w:tcBorders>
            <w:shd w:val="clear" w:color="auto" w:fill="auto"/>
            <w:noWrap/>
            <w:vAlign w:val="center"/>
            <w:hideMark/>
          </w:tcPr>
          <w:p w14:paraId="1A53798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35.625</w:t>
            </w:r>
          </w:p>
        </w:tc>
        <w:tc>
          <w:tcPr>
            <w:tcW w:w="1068" w:type="pct"/>
            <w:tcBorders>
              <w:top w:val="nil"/>
              <w:left w:val="nil"/>
              <w:bottom w:val="nil"/>
              <w:right w:val="nil"/>
            </w:tcBorders>
            <w:shd w:val="clear" w:color="auto" w:fill="auto"/>
            <w:noWrap/>
            <w:vAlign w:val="center"/>
            <w:hideMark/>
          </w:tcPr>
          <w:p w14:paraId="0F6A174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740C7D9F"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65A95146" w14:textId="77777777" w:rsidTr="00CB72DD">
        <w:trPr>
          <w:trHeight w:val="255"/>
        </w:trPr>
        <w:tc>
          <w:tcPr>
            <w:tcW w:w="973" w:type="pct"/>
            <w:tcBorders>
              <w:top w:val="nil"/>
              <w:left w:val="nil"/>
              <w:bottom w:val="nil"/>
              <w:right w:val="nil"/>
            </w:tcBorders>
            <w:shd w:val="clear" w:color="auto" w:fill="auto"/>
            <w:vAlign w:val="center"/>
            <w:hideMark/>
          </w:tcPr>
          <w:p w14:paraId="069A1150"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lastRenderedPageBreak/>
              <w:t>581</w:t>
            </w:r>
          </w:p>
        </w:tc>
        <w:tc>
          <w:tcPr>
            <w:tcW w:w="1334" w:type="pct"/>
            <w:tcBorders>
              <w:top w:val="nil"/>
              <w:left w:val="nil"/>
              <w:bottom w:val="nil"/>
              <w:right w:val="nil"/>
            </w:tcBorders>
            <w:shd w:val="clear" w:color="auto" w:fill="auto"/>
            <w:vAlign w:val="center"/>
            <w:hideMark/>
          </w:tcPr>
          <w:p w14:paraId="5F96E541"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Mehanizam za oporavak i otpornost</w:t>
            </w:r>
          </w:p>
        </w:tc>
        <w:tc>
          <w:tcPr>
            <w:tcW w:w="615" w:type="pct"/>
            <w:tcBorders>
              <w:top w:val="nil"/>
              <w:left w:val="nil"/>
              <w:bottom w:val="nil"/>
              <w:right w:val="nil"/>
            </w:tcBorders>
            <w:shd w:val="clear" w:color="auto" w:fill="auto"/>
            <w:noWrap/>
            <w:vAlign w:val="center"/>
            <w:hideMark/>
          </w:tcPr>
          <w:p w14:paraId="3AE5DB7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155.625</w:t>
            </w:r>
          </w:p>
        </w:tc>
        <w:tc>
          <w:tcPr>
            <w:tcW w:w="604" w:type="pct"/>
            <w:tcBorders>
              <w:top w:val="nil"/>
              <w:left w:val="nil"/>
              <w:bottom w:val="nil"/>
              <w:right w:val="nil"/>
            </w:tcBorders>
            <w:shd w:val="clear" w:color="auto" w:fill="auto"/>
            <w:noWrap/>
            <w:vAlign w:val="center"/>
            <w:hideMark/>
          </w:tcPr>
          <w:p w14:paraId="1F21FAF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155.625</w:t>
            </w:r>
          </w:p>
        </w:tc>
        <w:tc>
          <w:tcPr>
            <w:tcW w:w="1068" w:type="pct"/>
            <w:tcBorders>
              <w:top w:val="nil"/>
              <w:left w:val="nil"/>
              <w:bottom w:val="nil"/>
              <w:right w:val="nil"/>
            </w:tcBorders>
            <w:shd w:val="clear" w:color="auto" w:fill="auto"/>
            <w:noWrap/>
            <w:vAlign w:val="center"/>
            <w:hideMark/>
          </w:tcPr>
          <w:p w14:paraId="75A5A42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6E98595E"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01BC70B5" w14:textId="77777777" w:rsidTr="00CB72DD">
        <w:trPr>
          <w:trHeight w:val="255"/>
        </w:trPr>
        <w:tc>
          <w:tcPr>
            <w:tcW w:w="973" w:type="pct"/>
            <w:tcBorders>
              <w:top w:val="nil"/>
              <w:left w:val="nil"/>
              <w:bottom w:val="nil"/>
              <w:right w:val="nil"/>
            </w:tcBorders>
            <w:shd w:val="clear" w:color="auto" w:fill="auto"/>
            <w:vAlign w:val="center"/>
            <w:hideMark/>
          </w:tcPr>
          <w:p w14:paraId="2B9FDA73"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2E8C3676"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541207A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155.625</w:t>
            </w:r>
          </w:p>
        </w:tc>
        <w:tc>
          <w:tcPr>
            <w:tcW w:w="604" w:type="pct"/>
            <w:tcBorders>
              <w:top w:val="nil"/>
              <w:left w:val="nil"/>
              <w:bottom w:val="nil"/>
              <w:right w:val="nil"/>
            </w:tcBorders>
            <w:shd w:val="clear" w:color="auto" w:fill="auto"/>
            <w:noWrap/>
            <w:vAlign w:val="center"/>
            <w:hideMark/>
          </w:tcPr>
          <w:p w14:paraId="52BDB4F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155.625</w:t>
            </w:r>
          </w:p>
        </w:tc>
        <w:tc>
          <w:tcPr>
            <w:tcW w:w="1068" w:type="pct"/>
            <w:tcBorders>
              <w:top w:val="nil"/>
              <w:left w:val="nil"/>
              <w:bottom w:val="nil"/>
              <w:right w:val="nil"/>
            </w:tcBorders>
            <w:shd w:val="clear" w:color="auto" w:fill="auto"/>
            <w:noWrap/>
            <w:vAlign w:val="center"/>
            <w:hideMark/>
          </w:tcPr>
          <w:p w14:paraId="52D4534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368AB131"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2C461FA6" w14:textId="77777777" w:rsidTr="00CB72DD">
        <w:trPr>
          <w:trHeight w:val="510"/>
        </w:trPr>
        <w:tc>
          <w:tcPr>
            <w:tcW w:w="973" w:type="pct"/>
            <w:tcBorders>
              <w:top w:val="nil"/>
              <w:left w:val="nil"/>
              <w:bottom w:val="nil"/>
              <w:right w:val="nil"/>
            </w:tcBorders>
            <w:shd w:val="clear" w:color="auto" w:fill="auto"/>
            <w:vAlign w:val="center"/>
            <w:hideMark/>
          </w:tcPr>
          <w:p w14:paraId="353C834E" w14:textId="77777777" w:rsidR="00CB72DD" w:rsidRPr="000E27B9" w:rsidRDefault="00CB72DD" w:rsidP="001C5407">
            <w:pPr>
              <w:spacing w:after="0" w:line="240" w:lineRule="auto"/>
              <w:ind w:firstLineChars="500" w:firstLine="1004"/>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K810099</w:t>
            </w:r>
          </w:p>
        </w:tc>
        <w:tc>
          <w:tcPr>
            <w:tcW w:w="1334" w:type="pct"/>
            <w:tcBorders>
              <w:top w:val="nil"/>
              <w:left w:val="nil"/>
              <w:bottom w:val="nil"/>
              <w:right w:val="nil"/>
            </w:tcBorders>
            <w:shd w:val="clear" w:color="auto" w:fill="auto"/>
            <w:vAlign w:val="center"/>
            <w:hideMark/>
          </w:tcPr>
          <w:p w14:paraId="6D861FFA"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NPOO-INTERPRETACIJSKI CENTAR BOLENOV DRAVSKI PUT- IZGRADNJA PRISTANIŠTA</w:t>
            </w:r>
          </w:p>
        </w:tc>
        <w:tc>
          <w:tcPr>
            <w:tcW w:w="615" w:type="pct"/>
            <w:tcBorders>
              <w:top w:val="nil"/>
              <w:left w:val="nil"/>
              <w:bottom w:val="nil"/>
              <w:right w:val="nil"/>
            </w:tcBorders>
            <w:shd w:val="clear" w:color="auto" w:fill="auto"/>
            <w:noWrap/>
            <w:vAlign w:val="center"/>
            <w:hideMark/>
          </w:tcPr>
          <w:p w14:paraId="4D85A617"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55.000</w:t>
            </w:r>
          </w:p>
        </w:tc>
        <w:tc>
          <w:tcPr>
            <w:tcW w:w="604" w:type="pct"/>
            <w:tcBorders>
              <w:top w:val="nil"/>
              <w:left w:val="nil"/>
              <w:bottom w:val="nil"/>
              <w:right w:val="nil"/>
            </w:tcBorders>
            <w:shd w:val="clear" w:color="auto" w:fill="auto"/>
            <w:noWrap/>
            <w:vAlign w:val="center"/>
            <w:hideMark/>
          </w:tcPr>
          <w:p w14:paraId="1B41AC54"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55.000</w:t>
            </w:r>
          </w:p>
        </w:tc>
        <w:tc>
          <w:tcPr>
            <w:tcW w:w="1068" w:type="pct"/>
            <w:tcBorders>
              <w:top w:val="nil"/>
              <w:left w:val="nil"/>
              <w:bottom w:val="nil"/>
              <w:right w:val="nil"/>
            </w:tcBorders>
            <w:shd w:val="clear" w:color="auto" w:fill="auto"/>
            <w:noWrap/>
            <w:vAlign w:val="center"/>
            <w:hideMark/>
          </w:tcPr>
          <w:p w14:paraId="417CE28A"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1.375,00</w:t>
            </w:r>
          </w:p>
        </w:tc>
        <w:tc>
          <w:tcPr>
            <w:tcW w:w="406" w:type="pct"/>
            <w:tcBorders>
              <w:top w:val="nil"/>
              <w:left w:val="nil"/>
              <w:bottom w:val="nil"/>
              <w:right w:val="nil"/>
            </w:tcBorders>
            <w:shd w:val="clear" w:color="auto" w:fill="auto"/>
            <w:noWrap/>
            <w:vAlign w:val="center"/>
            <w:hideMark/>
          </w:tcPr>
          <w:p w14:paraId="6F0BA1AB"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2,50</w:t>
            </w:r>
          </w:p>
        </w:tc>
      </w:tr>
      <w:tr w:rsidR="00CB72DD" w:rsidRPr="000E27B9" w14:paraId="204F8303" w14:textId="77777777" w:rsidTr="00CB72DD">
        <w:trPr>
          <w:trHeight w:val="255"/>
        </w:trPr>
        <w:tc>
          <w:tcPr>
            <w:tcW w:w="973" w:type="pct"/>
            <w:tcBorders>
              <w:top w:val="nil"/>
              <w:left w:val="nil"/>
              <w:bottom w:val="nil"/>
              <w:right w:val="nil"/>
            </w:tcBorders>
            <w:shd w:val="clear" w:color="auto" w:fill="auto"/>
            <w:vAlign w:val="center"/>
            <w:hideMark/>
          </w:tcPr>
          <w:p w14:paraId="1938E6F8"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37016C6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4CA8304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w:t>
            </w:r>
          </w:p>
        </w:tc>
        <w:tc>
          <w:tcPr>
            <w:tcW w:w="604" w:type="pct"/>
            <w:tcBorders>
              <w:top w:val="nil"/>
              <w:left w:val="nil"/>
              <w:bottom w:val="nil"/>
              <w:right w:val="nil"/>
            </w:tcBorders>
            <w:shd w:val="clear" w:color="auto" w:fill="auto"/>
            <w:noWrap/>
            <w:vAlign w:val="center"/>
            <w:hideMark/>
          </w:tcPr>
          <w:p w14:paraId="6B51594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w:t>
            </w:r>
          </w:p>
        </w:tc>
        <w:tc>
          <w:tcPr>
            <w:tcW w:w="1068" w:type="pct"/>
            <w:tcBorders>
              <w:top w:val="nil"/>
              <w:left w:val="nil"/>
              <w:bottom w:val="nil"/>
              <w:right w:val="nil"/>
            </w:tcBorders>
            <w:shd w:val="clear" w:color="auto" w:fill="auto"/>
            <w:noWrap/>
            <w:vAlign w:val="center"/>
            <w:hideMark/>
          </w:tcPr>
          <w:p w14:paraId="2ADBD7A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1.375,00</w:t>
            </w:r>
          </w:p>
        </w:tc>
        <w:tc>
          <w:tcPr>
            <w:tcW w:w="406" w:type="pct"/>
            <w:tcBorders>
              <w:top w:val="nil"/>
              <w:left w:val="nil"/>
              <w:bottom w:val="nil"/>
              <w:right w:val="nil"/>
            </w:tcBorders>
            <w:shd w:val="clear" w:color="auto" w:fill="auto"/>
            <w:noWrap/>
            <w:vAlign w:val="center"/>
            <w:hideMark/>
          </w:tcPr>
          <w:p w14:paraId="4EEE200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27,50</w:t>
            </w:r>
          </w:p>
        </w:tc>
      </w:tr>
      <w:tr w:rsidR="00CB72DD" w:rsidRPr="000E27B9" w14:paraId="3C2D22E9" w14:textId="77777777" w:rsidTr="00CB72DD">
        <w:trPr>
          <w:trHeight w:val="255"/>
        </w:trPr>
        <w:tc>
          <w:tcPr>
            <w:tcW w:w="973" w:type="pct"/>
            <w:tcBorders>
              <w:top w:val="nil"/>
              <w:left w:val="nil"/>
              <w:bottom w:val="nil"/>
              <w:right w:val="nil"/>
            </w:tcBorders>
            <w:shd w:val="clear" w:color="auto" w:fill="auto"/>
            <w:vAlign w:val="center"/>
            <w:hideMark/>
          </w:tcPr>
          <w:p w14:paraId="2561D518"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3538CCB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5F13526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w:t>
            </w:r>
          </w:p>
        </w:tc>
        <w:tc>
          <w:tcPr>
            <w:tcW w:w="604" w:type="pct"/>
            <w:tcBorders>
              <w:top w:val="nil"/>
              <w:left w:val="nil"/>
              <w:bottom w:val="nil"/>
              <w:right w:val="nil"/>
            </w:tcBorders>
            <w:shd w:val="clear" w:color="auto" w:fill="auto"/>
            <w:noWrap/>
            <w:vAlign w:val="center"/>
            <w:hideMark/>
          </w:tcPr>
          <w:p w14:paraId="034C971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w:t>
            </w:r>
          </w:p>
        </w:tc>
        <w:tc>
          <w:tcPr>
            <w:tcW w:w="1068" w:type="pct"/>
            <w:tcBorders>
              <w:top w:val="nil"/>
              <w:left w:val="nil"/>
              <w:bottom w:val="nil"/>
              <w:right w:val="nil"/>
            </w:tcBorders>
            <w:shd w:val="clear" w:color="auto" w:fill="auto"/>
            <w:noWrap/>
            <w:vAlign w:val="center"/>
            <w:hideMark/>
          </w:tcPr>
          <w:p w14:paraId="2C4D92F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1.375,00</w:t>
            </w:r>
          </w:p>
        </w:tc>
        <w:tc>
          <w:tcPr>
            <w:tcW w:w="406" w:type="pct"/>
            <w:tcBorders>
              <w:top w:val="nil"/>
              <w:left w:val="nil"/>
              <w:bottom w:val="nil"/>
              <w:right w:val="nil"/>
            </w:tcBorders>
            <w:shd w:val="clear" w:color="auto" w:fill="auto"/>
            <w:noWrap/>
            <w:vAlign w:val="center"/>
            <w:hideMark/>
          </w:tcPr>
          <w:p w14:paraId="370B00D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27,50</w:t>
            </w:r>
          </w:p>
        </w:tc>
      </w:tr>
      <w:tr w:rsidR="00CB72DD" w:rsidRPr="000E27B9" w14:paraId="4CE7E39F" w14:textId="77777777" w:rsidTr="00CB72DD">
        <w:trPr>
          <w:trHeight w:val="255"/>
        </w:trPr>
        <w:tc>
          <w:tcPr>
            <w:tcW w:w="973" w:type="pct"/>
            <w:tcBorders>
              <w:top w:val="nil"/>
              <w:left w:val="nil"/>
              <w:bottom w:val="nil"/>
              <w:right w:val="nil"/>
            </w:tcBorders>
            <w:shd w:val="clear" w:color="auto" w:fill="auto"/>
            <w:vAlign w:val="center"/>
            <w:hideMark/>
          </w:tcPr>
          <w:p w14:paraId="2AA10B7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4214</w:t>
            </w:r>
          </w:p>
        </w:tc>
        <w:tc>
          <w:tcPr>
            <w:tcW w:w="1334" w:type="pct"/>
            <w:tcBorders>
              <w:top w:val="nil"/>
              <w:left w:val="nil"/>
              <w:bottom w:val="nil"/>
              <w:right w:val="nil"/>
            </w:tcBorders>
            <w:shd w:val="clear" w:color="auto" w:fill="auto"/>
            <w:vAlign w:val="center"/>
            <w:hideMark/>
          </w:tcPr>
          <w:p w14:paraId="7F412D9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građevinski objekti</w:t>
            </w:r>
          </w:p>
        </w:tc>
        <w:tc>
          <w:tcPr>
            <w:tcW w:w="615" w:type="pct"/>
            <w:tcBorders>
              <w:top w:val="nil"/>
              <w:left w:val="nil"/>
              <w:bottom w:val="nil"/>
              <w:right w:val="nil"/>
            </w:tcBorders>
            <w:shd w:val="clear" w:color="auto" w:fill="auto"/>
            <w:noWrap/>
            <w:vAlign w:val="center"/>
            <w:hideMark/>
          </w:tcPr>
          <w:p w14:paraId="027DF80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5A02098"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B0F461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1.375,00</w:t>
            </w:r>
          </w:p>
        </w:tc>
        <w:tc>
          <w:tcPr>
            <w:tcW w:w="406" w:type="pct"/>
            <w:tcBorders>
              <w:top w:val="nil"/>
              <w:left w:val="nil"/>
              <w:bottom w:val="nil"/>
              <w:right w:val="nil"/>
            </w:tcBorders>
            <w:shd w:val="clear" w:color="auto" w:fill="auto"/>
            <w:noWrap/>
            <w:vAlign w:val="center"/>
            <w:hideMark/>
          </w:tcPr>
          <w:p w14:paraId="74005C7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35B87AE" w14:textId="77777777" w:rsidTr="00CB72DD">
        <w:trPr>
          <w:trHeight w:val="255"/>
        </w:trPr>
        <w:tc>
          <w:tcPr>
            <w:tcW w:w="973" w:type="pct"/>
            <w:tcBorders>
              <w:top w:val="nil"/>
              <w:left w:val="nil"/>
              <w:bottom w:val="nil"/>
              <w:right w:val="nil"/>
            </w:tcBorders>
            <w:shd w:val="clear" w:color="auto" w:fill="auto"/>
            <w:vAlign w:val="center"/>
            <w:hideMark/>
          </w:tcPr>
          <w:p w14:paraId="771432FC"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52</w:t>
            </w:r>
          </w:p>
        </w:tc>
        <w:tc>
          <w:tcPr>
            <w:tcW w:w="1334" w:type="pct"/>
            <w:tcBorders>
              <w:top w:val="nil"/>
              <w:left w:val="nil"/>
              <w:bottom w:val="nil"/>
              <w:right w:val="nil"/>
            </w:tcBorders>
            <w:shd w:val="clear" w:color="auto" w:fill="auto"/>
            <w:vAlign w:val="center"/>
            <w:hideMark/>
          </w:tcPr>
          <w:p w14:paraId="5CF4E0C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pomoći</w:t>
            </w:r>
          </w:p>
        </w:tc>
        <w:tc>
          <w:tcPr>
            <w:tcW w:w="615" w:type="pct"/>
            <w:tcBorders>
              <w:top w:val="nil"/>
              <w:left w:val="nil"/>
              <w:bottom w:val="nil"/>
              <w:right w:val="nil"/>
            </w:tcBorders>
            <w:shd w:val="clear" w:color="auto" w:fill="auto"/>
            <w:noWrap/>
            <w:vAlign w:val="center"/>
            <w:hideMark/>
          </w:tcPr>
          <w:p w14:paraId="396066F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w:t>
            </w:r>
          </w:p>
        </w:tc>
        <w:tc>
          <w:tcPr>
            <w:tcW w:w="604" w:type="pct"/>
            <w:tcBorders>
              <w:top w:val="nil"/>
              <w:left w:val="nil"/>
              <w:bottom w:val="nil"/>
              <w:right w:val="nil"/>
            </w:tcBorders>
            <w:shd w:val="clear" w:color="auto" w:fill="auto"/>
            <w:noWrap/>
            <w:vAlign w:val="center"/>
            <w:hideMark/>
          </w:tcPr>
          <w:p w14:paraId="425A294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w:t>
            </w:r>
          </w:p>
        </w:tc>
        <w:tc>
          <w:tcPr>
            <w:tcW w:w="1068" w:type="pct"/>
            <w:tcBorders>
              <w:top w:val="nil"/>
              <w:left w:val="nil"/>
              <w:bottom w:val="nil"/>
              <w:right w:val="nil"/>
            </w:tcBorders>
            <w:shd w:val="clear" w:color="auto" w:fill="auto"/>
            <w:noWrap/>
            <w:vAlign w:val="center"/>
            <w:hideMark/>
          </w:tcPr>
          <w:p w14:paraId="17EE810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33D9BE05"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0F20F6CC" w14:textId="77777777" w:rsidTr="00CB72DD">
        <w:trPr>
          <w:trHeight w:val="255"/>
        </w:trPr>
        <w:tc>
          <w:tcPr>
            <w:tcW w:w="973" w:type="pct"/>
            <w:tcBorders>
              <w:top w:val="nil"/>
              <w:left w:val="nil"/>
              <w:bottom w:val="nil"/>
              <w:right w:val="nil"/>
            </w:tcBorders>
            <w:shd w:val="clear" w:color="auto" w:fill="auto"/>
            <w:vAlign w:val="center"/>
            <w:hideMark/>
          </w:tcPr>
          <w:p w14:paraId="2970EB17"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6BF792C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13C6590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w:t>
            </w:r>
          </w:p>
        </w:tc>
        <w:tc>
          <w:tcPr>
            <w:tcW w:w="604" w:type="pct"/>
            <w:tcBorders>
              <w:top w:val="nil"/>
              <w:left w:val="nil"/>
              <w:bottom w:val="nil"/>
              <w:right w:val="nil"/>
            </w:tcBorders>
            <w:shd w:val="clear" w:color="auto" w:fill="auto"/>
            <w:noWrap/>
            <w:vAlign w:val="center"/>
            <w:hideMark/>
          </w:tcPr>
          <w:p w14:paraId="3B5108C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w:t>
            </w:r>
          </w:p>
        </w:tc>
        <w:tc>
          <w:tcPr>
            <w:tcW w:w="1068" w:type="pct"/>
            <w:tcBorders>
              <w:top w:val="nil"/>
              <w:left w:val="nil"/>
              <w:bottom w:val="nil"/>
              <w:right w:val="nil"/>
            </w:tcBorders>
            <w:shd w:val="clear" w:color="auto" w:fill="auto"/>
            <w:noWrap/>
            <w:vAlign w:val="center"/>
            <w:hideMark/>
          </w:tcPr>
          <w:p w14:paraId="2ECA817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29D5EE3A"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046AA5A4" w14:textId="77777777" w:rsidTr="00CB72DD">
        <w:trPr>
          <w:trHeight w:val="765"/>
        </w:trPr>
        <w:tc>
          <w:tcPr>
            <w:tcW w:w="973" w:type="pct"/>
            <w:tcBorders>
              <w:top w:val="nil"/>
              <w:left w:val="nil"/>
              <w:bottom w:val="nil"/>
              <w:right w:val="nil"/>
            </w:tcBorders>
            <w:shd w:val="clear" w:color="auto" w:fill="auto"/>
            <w:vAlign w:val="center"/>
            <w:hideMark/>
          </w:tcPr>
          <w:p w14:paraId="7EA8ADC6" w14:textId="77777777" w:rsidR="00CB72DD" w:rsidRPr="000E27B9" w:rsidRDefault="00CB72DD" w:rsidP="001C5407">
            <w:pPr>
              <w:spacing w:after="0" w:line="240" w:lineRule="auto"/>
              <w:ind w:firstLineChars="500" w:firstLine="1004"/>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T810089</w:t>
            </w:r>
          </w:p>
        </w:tc>
        <w:tc>
          <w:tcPr>
            <w:tcW w:w="1334" w:type="pct"/>
            <w:tcBorders>
              <w:top w:val="nil"/>
              <w:left w:val="nil"/>
              <w:bottom w:val="nil"/>
              <w:right w:val="nil"/>
            </w:tcBorders>
            <w:shd w:val="clear" w:color="auto" w:fill="auto"/>
            <w:vAlign w:val="center"/>
            <w:hideMark/>
          </w:tcPr>
          <w:p w14:paraId="281F7194"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PROGRAM KONKURENTNOST I KOHEZIJA 2021.-2027. - IZGRADNJA TERMINALA ZA PRETOVAR RASUTIH TERETA U LUCI OSIJEK</w:t>
            </w:r>
          </w:p>
        </w:tc>
        <w:tc>
          <w:tcPr>
            <w:tcW w:w="615" w:type="pct"/>
            <w:tcBorders>
              <w:top w:val="nil"/>
              <w:left w:val="nil"/>
              <w:bottom w:val="nil"/>
              <w:right w:val="nil"/>
            </w:tcBorders>
            <w:shd w:val="clear" w:color="auto" w:fill="auto"/>
            <w:noWrap/>
            <w:vAlign w:val="center"/>
            <w:hideMark/>
          </w:tcPr>
          <w:p w14:paraId="5954FCED"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14.607.927</w:t>
            </w:r>
          </w:p>
        </w:tc>
        <w:tc>
          <w:tcPr>
            <w:tcW w:w="604" w:type="pct"/>
            <w:tcBorders>
              <w:top w:val="nil"/>
              <w:left w:val="nil"/>
              <w:bottom w:val="nil"/>
              <w:right w:val="nil"/>
            </w:tcBorders>
            <w:shd w:val="clear" w:color="auto" w:fill="auto"/>
            <w:noWrap/>
            <w:vAlign w:val="center"/>
            <w:hideMark/>
          </w:tcPr>
          <w:p w14:paraId="2C77F8D9"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14.372.852</w:t>
            </w:r>
          </w:p>
        </w:tc>
        <w:tc>
          <w:tcPr>
            <w:tcW w:w="1068" w:type="pct"/>
            <w:tcBorders>
              <w:top w:val="nil"/>
              <w:left w:val="nil"/>
              <w:bottom w:val="nil"/>
              <w:right w:val="nil"/>
            </w:tcBorders>
            <w:shd w:val="clear" w:color="auto" w:fill="auto"/>
            <w:noWrap/>
            <w:vAlign w:val="center"/>
            <w:hideMark/>
          </w:tcPr>
          <w:p w14:paraId="11927420"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2.647.833,62</w:t>
            </w:r>
          </w:p>
        </w:tc>
        <w:tc>
          <w:tcPr>
            <w:tcW w:w="406" w:type="pct"/>
            <w:tcBorders>
              <w:top w:val="nil"/>
              <w:left w:val="nil"/>
              <w:bottom w:val="nil"/>
              <w:right w:val="nil"/>
            </w:tcBorders>
            <w:shd w:val="clear" w:color="auto" w:fill="auto"/>
            <w:noWrap/>
            <w:vAlign w:val="center"/>
            <w:hideMark/>
          </w:tcPr>
          <w:p w14:paraId="3A7DBA8E"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18,42</w:t>
            </w:r>
          </w:p>
        </w:tc>
      </w:tr>
      <w:tr w:rsidR="00CB72DD" w:rsidRPr="000E27B9" w14:paraId="5C4B3E7F" w14:textId="77777777" w:rsidTr="00CB72DD">
        <w:trPr>
          <w:trHeight w:val="255"/>
        </w:trPr>
        <w:tc>
          <w:tcPr>
            <w:tcW w:w="973" w:type="pct"/>
            <w:tcBorders>
              <w:top w:val="nil"/>
              <w:left w:val="nil"/>
              <w:bottom w:val="nil"/>
              <w:right w:val="nil"/>
            </w:tcBorders>
            <w:shd w:val="clear" w:color="auto" w:fill="auto"/>
            <w:vAlign w:val="center"/>
            <w:hideMark/>
          </w:tcPr>
          <w:p w14:paraId="0A614612"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50C9CA9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686D3F6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3.467.465</w:t>
            </w:r>
          </w:p>
        </w:tc>
        <w:tc>
          <w:tcPr>
            <w:tcW w:w="604" w:type="pct"/>
            <w:tcBorders>
              <w:top w:val="nil"/>
              <w:left w:val="nil"/>
              <w:bottom w:val="nil"/>
              <w:right w:val="nil"/>
            </w:tcBorders>
            <w:shd w:val="clear" w:color="auto" w:fill="auto"/>
            <w:noWrap/>
            <w:vAlign w:val="center"/>
            <w:hideMark/>
          </w:tcPr>
          <w:p w14:paraId="4226D9C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3.301.736</w:t>
            </w:r>
          </w:p>
        </w:tc>
        <w:tc>
          <w:tcPr>
            <w:tcW w:w="1068" w:type="pct"/>
            <w:tcBorders>
              <w:top w:val="nil"/>
              <w:left w:val="nil"/>
              <w:bottom w:val="nil"/>
              <w:right w:val="nil"/>
            </w:tcBorders>
            <w:shd w:val="clear" w:color="auto" w:fill="auto"/>
            <w:noWrap/>
            <w:vAlign w:val="center"/>
            <w:hideMark/>
          </w:tcPr>
          <w:p w14:paraId="677E062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209.331,22</w:t>
            </w:r>
          </w:p>
        </w:tc>
        <w:tc>
          <w:tcPr>
            <w:tcW w:w="406" w:type="pct"/>
            <w:tcBorders>
              <w:top w:val="nil"/>
              <w:left w:val="nil"/>
              <w:bottom w:val="nil"/>
              <w:right w:val="nil"/>
            </w:tcBorders>
            <w:shd w:val="clear" w:color="auto" w:fill="auto"/>
            <w:noWrap/>
            <w:vAlign w:val="center"/>
            <w:hideMark/>
          </w:tcPr>
          <w:p w14:paraId="68BE017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6,34</w:t>
            </w:r>
          </w:p>
        </w:tc>
      </w:tr>
      <w:tr w:rsidR="00CB72DD" w:rsidRPr="000E27B9" w14:paraId="5753A255" w14:textId="77777777" w:rsidTr="00CB72DD">
        <w:trPr>
          <w:trHeight w:val="255"/>
        </w:trPr>
        <w:tc>
          <w:tcPr>
            <w:tcW w:w="973" w:type="pct"/>
            <w:tcBorders>
              <w:top w:val="nil"/>
              <w:left w:val="nil"/>
              <w:bottom w:val="nil"/>
              <w:right w:val="nil"/>
            </w:tcBorders>
            <w:shd w:val="clear" w:color="auto" w:fill="auto"/>
            <w:vAlign w:val="center"/>
            <w:hideMark/>
          </w:tcPr>
          <w:p w14:paraId="4DA9692D"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7734B16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3B87606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13.405</w:t>
            </w:r>
          </w:p>
        </w:tc>
        <w:tc>
          <w:tcPr>
            <w:tcW w:w="604" w:type="pct"/>
            <w:tcBorders>
              <w:top w:val="nil"/>
              <w:left w:val="nil"/>
              <w:bottom w:val="nil"/>
              <w:right w:val="nil"/>
            </w:tcBorders>
            <w:shd w:val="clear" w:color="auto" w:fill="auto"/>
            <w:noWrap/>
            <w:vAlign w:val="center"/>
            <w:hideMark/>
          </w:tcPr>
          <w:p w14:paraId="538A96C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13.405</w:t>
            </w:r>
          </w:p>
        </w:tc>
        <w:tc>
          <w:tcPr>
            <w:tcW w:w="1068" w:type="pct"/>
            <w:tcBorders>
              <w:top w:val="nil"/>
              <w:left w:val="nil"/>
              <w:bottom w:val="nil"/>
              <w:right w:val="nil"/>
            </w:tcBorders>
            <w:shd w:val="clear" w:color="auto" w:fill="auto"/>
            <w:noWrap/>
            <w:vAlign w:val="center"/>
            <w:hideMark/>
          </w:tcPr>
          <w:p w14:paraId="06C81D9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11.637,13</w:t>
            </w:r>
          </w:p>
        </w:tc>
        <w:tc>
          <w:tcPr>
            <w:tcW w:w="406" w:type="pct"/>
            <w:tcBorders>
              <w:top w:val="nil"/>
              <w:left w:val="nil"/>
              <w:bottom w:val="nil"/>
              <w:right w:val="nil"/>
            </w:tcBorders>
            <w:shd w:val="clear" w:color="auto" w:fill="auto"/>
            <w:noWrap/>
            <w:vAlign w:val="center"/>
            <w:hideMark/>
          </w:tcPr>
          <w:p w14:paraId="462367D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86,81</w:t>
            </w:r>
          </w:p>
        </w:tc>
      </w:tr>
      <w:tr w:rsidR="00CB72DD" w:rsidRPr="000E27B9" w14:paraId="55327C17" w14:textId="77777777" w:rsidTr="00CB72DD">
        <w:trPr>
          <w:trHeight w:val="255"/>
        </w:trPr>
        <w:tc>
          <w:tcPr>
            <w:tcW w:w="973" w:type="pct"/>
            <w:tcBorders>
              <w:top w:val="nil"/>
              <w:left w:val="nil"/>
              <w:bottom w:val="nil"/>
              <w:right w:val="nil"/>
            </w:tcBorders>
            <w:shd w:val="clear" w:color="auto" w:fill="auto"/>
            <w:vAlign w:val="center"/>
            <w:hideMark/>
          </w:tcPr>
          <w:p w14:paraId="3E87810D"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6F6EB85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05A21183"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5867B79"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33BA33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11.637,13</w:t>
            </w:r>
          </w:p>
        </w:tc>
        <w:tc>
          <w:tcPr>
            <w:tcW w:w="406" w:type="pct"/>
            <w:tcBorders>
              <w:top w:val="nil"/>
              <w:left w:val="nil"/>
              <w:bottom w:val="nil"/>
              <w:right w:val="nil"/>
            </w:tcBorders>
            <w:shd w:val="clear" w:color="auto" w:fill="auto"/>
            <w:noWrap/>
            <w:vAlign w:val="center"/>
            <w:hideMark/>
          </w:tcPr>
          <w:p w14:paraId="21F1D2D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F989DC2" w14:textId="77777777" w:rsidTr="00CB72DD">
        <w:trPr>
          <w:trHeight w:val="255"/>
        </w:trPr>
        <w:tc>
          <w:tcPr>
            <w:tcW w:w="973" w:type="pct"/>
            <w:tcBorders>
              <w:top w:val="nil"/>
              <w:left w:val="nil"/>
              <w:bottom w:val="nil"/>
              <w:right w:val="nil"/>
            </w:tcBorders>
            <w:shd w:val="clear" w:color="auto" w:fill="auto"/>
            <w:vAlign w:val="center"/>
            <w:hideMark/>
          </w:tcPr>
          <w:p w14:paraId="0CCF641D"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0B405347"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3DC77AB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3.454.060</w:t>
            </w:r>
          </w:p>
        </w:tc>
        <w:tc>
          <w:tcPr>
            <w:tcW w:w="604" w:type="pct"/>
            <w:tcBorders>
              <w:top w:val="nil"/>
              <w:left w:val="nil"/>
              <w:bottom w:val="nil"/>
              <w:right w:val="nil"/>
            </w:tcBorders>
            <w:shd w:val="clear" w:color="auto" w:fill="auto"/>
            <w:noWrap/>
            <w:vAlign w:val="center"/>
            <w:hideMark/>
          </w:tcPr>
          <w:p w14:paraId="28BCD4D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3.288.331</w:t>
            </w:r>
          </w:p>
        </w:tc>
        <w:tc>
          <w:tcPr>
            <w:tcW w:w="1068" w:type="pct"/>
            <w:tcBorders>
              <w:top w:val="nil"/>
              <w:left w:val="nil"/>
              <w:bottom w:val="nil"/>
              <w:right w:val="nil"/>
            </w:tcBorders>
            <w:shd w:val="clear" w:color="auto" w:fill="auto"/>
            <w:noWrap/>
            <w:vAlign w:val="center"/>
            <w:hideMark/>
          </w:tcPr>
          <w:p w14:paraId="6F3D313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197.694,09</w:t>
            </w:r>
          </w:p>
        </w:tc>
        <w:tc>
          <w:tcPr>
            <w:tcW w:w="406" w:type="pct"/>
            <w:tcBorders>
              <w:top w:val="nil"/>
              <w:left w:val="nil"/>
              <w:bottom w:val="nil"/>
              <w:right w:val="nil"/>
            </w:tcBorders>
            <w:shd w:val="clear" w:color="auto" w:fill="auto"/>
            <w:noWrap/>
            <w:vAlign w:val="center"/>
            <w:hideMark/>
          </w:tcPr>
          <w:p w14:paraId="1994E16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6,01</w:t>
            </w:r>
          </w:p>
        </w:tc>
      </w:tr>
      <w:tr w:rsidR="00CB72DD" w:rsidRPr="000E27B9" w14:paraId="4C26E169" w14:textId="77777777" w:rsidTr="00CB72DD">
        <w:trPr>
          <w:trHeight w:val="255"/>
        </w:trPr>
        <w:tc>
          <w:tcPr>
            <w:tcW w:w="973" w:type="pct"/>
            <w:tcBorders>
              <w:top w:val="nil"/>
              <w:left w:val="nil"/>
              <w:bottom w:val="nil"/>
              <w:right w:val="nil"/>
            </w:tcBorders>
            <w:shd w:val="clear" w:color="auto" w:fill="auto"/>
            <w:vAlign w:val="center"/>
            <w:hideMark/>
          </w:tcPr>
          <w:p w14:paraId="1CE91E2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4214</w:t>
            </w:r>
          </w:p>
        </w:tc>
        <w:tc>
          <w:tcPr>
            <w:tcW w:w="1334" w:type="pct"/>
            <w:tcBorders>
              <w:top w:val="nil"/>
              <w:left w:val="nil"/>
              <w:bottom w:val="nil"/>
              <w:right w:val="nil"/>
            </w:tcBorders>
            <w:shd w:val="clear" w:color="auto" w:fill="auto"/>
            <w:vAlign w:val="center"/>
            <w:hideMark/>
          </w:tcPr>
          <w:p w14:paraId="36368F9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građevinski objekti</w:t>
            </w:r>
          </w:p>
        </w:tc>
        <w:tc>
          <w:tcPr>
            <w:tcW w:w="615" w:type="pct"/>
            <w:tcBorders>
              <w:top w:val="nil"/>
              <w:left w:val="nil"/>
              <w:bottom w:val="nil"/>
              <w:right w:val="nil"/>
            </w:tcBorders>
            <w:shd w:val="clear" w:color="auto" w:fill="auto"/>
            <w:noWrap/>
            <w:vAlign w:val="center"/>
            <w:hideMark/>
          </w:tcPr>
          <w:p w14:paraId="663064E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99B0CB0"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C42ACE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197.694,09</w:t>
            </w:r>
          </w:p>
        </w:tc>
        <w:tc>
          <w:tcPr>
            <w:tcW w:w="406" w:type="pct"/>
            <w:tcBorders>
              <w:top w:val="nil"/>
              <w:left w:val="nil"/>
              <w:bottom w:val="nil"/>
              <w:right w:val="nil"/>
            </w:tcBorders>
            <w:shd w:val="clear" w:color="auto" w:fill="auto"/>
            <w:noWrap/>
            <w:vAlign w:val="center"/>
            <w:hideMark/>
          </w:tcPr>
          <w:p w14:paraId="24F0FD0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ABA1AAC" w14:textId="77777777" w:rsidTr="00CB72DD">
        <w:trPr>
          <w:trHeight w:val="255"/>
        </w:trPr>
        <w:tc>
          <w:tcPr>
            <w:tcW w:w="973" w:type="pct"/>
            <w:tcBorders>
              <w:top w:val="nil"/>
              <w:left w:val="nil"/>
              <w:bottom w:val="nil"/>
              <w:right w:val="nil"/>
            </w:tcBorders>
            <w:shd w:val="clear" w:color="auto" w:fill="auto"/>
            <w:vAlign w:val="center"/>
            <w:hideMark/>
          </w:tcPr>
          <w:p w14:paraId="0AA24F04"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12</w:t>
            </w:r>
          </w:p>
        </w:tc>
        <w:tc>
          <w:tcPr>
            <w:tcW w:w="1334" w:type="pct"/>
            <w:tcBorders>
              <w:top w:val="nil"/>
              <w:left w:val="nil"/>
              <w:bottom w:val="nil"/>
              <w:right w:val="nil"/>
            </w:tcBorders>
            <w:shd w:val="clear" w:color="auto" w:fill="auto"/>
            <w:vAlign w:val="center"/>
            <w:hideMark/>
          </w:tcPr>
          <w:p w14:paraId="0FBE061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Sredstva učešća za pomoći</w:t>
            </w:r>
          </w:p>
        </w:tc>
        <w:tc>
          <w:tcPr>
            <w:tcW w:w="615" w:type="pct"/>
            <w:tcBorders>
              <w:top w:val="nil"/>
              <w:left w:val="nil"/>
              <w:bottom w:val="nil"/>
              <w:right w:val="nil"/>
            </w:tcBorders>
            <w:shd w:val="clear" w:color="auto" w:fill="auto"/>
            <w:noWrap/>
            <w:vAlign w:val="center"/>
            <w:hideMark/>
          </w:tcPr>
          <w:p w14:paraId="07FBD48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1.659.806</w:t>
            </w:r>
          </w:p>
        </w:tc>
        <w:tc>
          <w:tcPr>
            <w:tcW w:w="604" w:type="pct"/>
            <w:tcBorders>
              <w:top w:val="nil"/>
              <w:left w:val="nil"/>
              <w:bottom w:val="nil"/>
              <w:right w:val="nil"/>
            </w:tcBorders>
            <w:shd w:val="clear" w:color="auto" w:fill="auto"/>
            <w:noWrap/>
            <w:vAlign w:val="center"/>
            <w:hideMark/>
          </w:tcPr>
          <w:p w14:paraId="63151FC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1.590.460</w:t>
            </w:r>
          </w:p>
        </w:tc>
        <w:tc>
          <w:tcPr>
            <w:tcW w:w="1068" w:type="pct"/>
            <w:tcBorders>
              <w:top w:val="nil"/>
              <w:left w:val="nil"/>
              <w:bottom w:val="nil"/>
              <w:right w:val="nil"/>
            </w:tcBorders>
            <w:shd w:val="clear" w:color="auto" w:fill="auto"/>
            <w:noWrap/>
            <w:vAlign w:val="center"/>
            <w:hideMark/>
          </w:tcPr>
          <w:p w14:paraId="3C70DBE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365.775,55</w:t>
            </w:r>
          </w:p>
        </w:tc>
        <w:tc>
          <w:tcPr>
            <w:tcW w:w="406" w:type="pct"/>
            <w:tcBorders>
              <w:top w:val="nil"/>
              <w:left w:val="nil"/>
              <w:bottom w:val="nil"/>
              <w:right w:val="nil"/>
            </w:tcBorders>
            <w:shd w:val="clear" w:color="auto" w:fill="auto"/>
            <w:noWrap/>
            <w:vAlign w:val="center"/>
            <w:hideMark/>
          </w:tcPr>
          <w:p w14:paraId="50AFFE4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23,00</w:t>
            </w:r>
          </w:p>
        </w:tc>
      </w:tr>
      <w:tr w:rsidR="00CB72DD" w:rsidRPr="000E27B9" w14:paraId="718D0218" w14:textId="77777777" w:rsidTr="00CB72DD">
        <w:trPr>
          <w:trHeight w:val="255"/>
        </w:trPr>
        <w:tc>
          <w:tcPr>
            <w:tcW w:w="973" w:type="pct"/>
            <w:tcBorders>
              <w:top w:val="nil"/>
              <w:left w:val="nil"/>
              <w:bottom w:val="nil"/>
              <w:right w:val="nil"/>
            </w:tcBorders>
            <w:shd w:val="clear" w:color="auto" w:fill="auto"/>
            <w:vAlign w:val="center"/>
            <w:hideMark/>
          </w:tcPr>
          <w:p w14:paraId="209DF328"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6686019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3DF9248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5.382</w:t>
            </w:r>
          </w:p>
        </w:tc>
        <w:tc>
          <w:tcPr>
            <w:tcW w:w="604" w:type="pct"/>
            <w:tcBorders>
              <w:top w:val="nil"/>
              <w:left w:val="nil"/>
              <w:bottom w:val="nil"/>
              <w:right w:val="nil"/>
            </w:tcBorders>
            <w:shd w:val="clear" w:color="auto" w:fill="auto"/>
            <w:noWrap/>
            <w:vAlign w:val="center"/>
            <w:hideMark/>
          </w:tcPr>
          <w:p w14:paraId="19FB1AE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5.382</w:t>
            </w:r>
          </w:p>
        </w:tc>
        <w:tc>
          <w:tcPr>
            <w:tcW w:w="1068" w:type="pct"/>
            <w:tcBorders>
              <w:top w:val="nil"/>
              <w:left w:val="nil"/>
              <w:bottom w:val="nil"/>
              <w:right w:val="nil"/>
            </w:tcBorders>
            <w:shd w:val="clear" w:color="auto" w:fill="auto"/>
            <w:noWrap/>
            <w:vAlign w:val="center"/>
            <w:hideMark/>
          </w:tcPr>
          <w:p w14:paraId="5142AFF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1.796,65</w:t>
            </w:r>
          </w:p>
        </w:tc>
        <w:tc>
          <w:tcPr>
            <w:tcW w:w="406" w:type="pct"/>
            <w:tcBorders>
              <w:top w:val="nil"/>
              <w:left w:val="nil"/>
              <w:bottom w:val="nil"/>
              <w:right w:val="nil"/>
            </w:tcBorders>
            <w:shd w:val="clear" w:color="auto" w:fill="auto"/>
            <w:noWrap/>
            <w:vAlign w:val="center"/>
            <w:hideMark/>
          </w:tcPr>
          <w:p w14:paraId="066526C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33,38</w:t>
            </w:r>
          </w:p>
        </w:tc>
      </w:tr>
      <w:tr w:rsidR="00CB72DD" w:rsidRPr="000E27B9" w14:paraId="1E239176" w14:textId="77777777" w:rsidTr="00CB72DD">
        <w:trPr>
          <w:trHeight w:val="255"/>
        </w:trPr>
        <w:tc>
          <w:tcPr>
            <w:tcW w:w="973" w:type="pct"/>
            <w:tcBorders>
              <w:top w:val="nil"/>
              <w:left w:val="nil"/>
              <w:bottom w:val="nil"/>
              <w:right w:val="nil"/>
            </w:tcBorders>
            <w:shd w:val="clear" w:color="auto" w:fill="auto"/>
            <w:vAlign w:val="center"/>
            <w:hideMark/>
          </w:tcPr>
          <w:p w14:paraId="49964B3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25CFE6B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33D3496F"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BB4F553"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8344E5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1.517,33</w:t>
            </w:r>
          </w:p>
        </w:tc>
        <w:tc>
          <w:tcPr>
            <w:tcW w:w="406" w:type="pct"/>
            <w:tcBorders>
              <w:top w:val="nil"/>
              <w:left w:val="nil"/>
              <w:bottom w:val="nil"/>
              <w:right w:val="nil"/>
            </w:tcBorders>
            <w:shd w:val="clear" w:color="auto" w:fill="auto"/>
            <w:noWrap/>
            <w:vAlign w:val="center"/>
            <w:hideMark/>
          </w:tcPr>
          <w:p w14:paraId="09AF1E2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A5020C3" w14:textId="77777777" w:rsidTr="00CB72DD">
        <w:trPr>
          <w:trHeight w:val="255"/>
        </w:trPr>
        <w:tc>
          <w:tcPr>
            <w:tcW w:w="973" w:type="pct"/>
            <w:tcBorders>
              <w:top w:val="nil"/>
              <w:left w:val="nil"/>
              <w:bottom w:val="nil"/>
              <w:right w:val="nil"/>
            </w:tcBorders>
            <w:shd w:val="clear" w:color="auto" w:fill="auto"/>
            <w:vAlign w:val="center"/>
            <w:hideMark/>
          </w:tcPr>
          <w:p w14:paraId="55901B8E"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3132</w:t>
            </w:r>
          </w:p>
        </w:tc>
        <w:tc>
          <w:tcPr>
            <w:tcW w:w="1334" w:type="pct"/>
            <w:tcBorders>
              <w:top w:val="nil"/>
              <w:left w:val="nil"/>
              <w:bottom w:val="nil"/>
              <w:right w:val="nil"/>
            </w:tcBorders>
            <w:shd w:val="clear" w:color="auto" w:fill="auto"/>
            <w:vAlign w:val="center"/>
            <w:hideMark/>
          </w:tcPr>
          <w:p w14:paraId="147DFF9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40C1FD25"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D19595E"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0865EB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279,32</w:t>
            </w:r>
          </w:p>
        </w:tc>
        <w:tc>
          <w:tcPr>
            <w:tcW w:w="406" w:type="pct"/>
            <w:tcBorders>
              <w:top w:val="nil"/>
              <w:left w:val="nil"/>
              <w:bottom w:val="nil"/>
              <w:right w:val="nil"/>
            </w:tcBorders>
            <w:shd w:val="clear" w:color="auto" w:fill="auto"/>
            <w:noWrap/>
            <w:vAlign w:val="center"/>
            <w:hideMark/>
          </w:tcPr>
          <w:p w14:paraId="3DEB636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DE2D680" w14:textId="77777777" w:rsidTr="00CB72DD">
        <w:trPr>
          <w:trHeight w:val="255"/>
        </w:trPr>
        <w:tc>
          <w:tcPr>
            <w:tcW w:w="973" w:type="pct"/>
            <w:tcBorders>
              <w:top w:val="nil"/>
              <w:left w:val="nil"/>
              <w:bottom w:val="nil"/>
              <w:right w:val="nil"/>
            </w:tcBorders>
            <w:shd w:val="clear" w:color="auto" w:fill="auto"/>
            <w:vAlign w:val="center"/>
            <w:hideMark/>
          </w:tcPr>
          <w:p w14:paraId="3F059156"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53A5686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0BA43C2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17.389</w:t>
            </w:r>
          </w:p>
        </w:tc>
        <w:tc>
          <w:tcPr>
            <w:tcW w:w="604" w:type="pct"/>
            <w:tcBorders>
              <w:top w:val="nil"/>
              <w:left w:val="nil"/>
              <w:bottom w:val="nil"/>
              <w:right w:val="nil"/>
            </w:tcBorders>
            <w:shd w:val="clear" w:color="auto" w:fill="auto"/>
            <w:noWrap/>
            <w:vAlign w:val="center"/>
            <w:hideMark/>
          </w:tcPr>
          <w:p w14:paraId="36A43EC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17.389</w:t>
            </w:r>
          </w:p>
        </w:tc>
        <w:tc>
          <w:tcPr>
            <w:tcW w:w="1068" w:type="pct"/>
            <w:tcBorders>
              <w:top w:val="nil"/>
              <w:left w:val="nil"/>
              <w:bottom w:val="nil"/>
              <w:right w:val="nil"/>
            </w:tcBorders>
            <w:shd w:val="clear" w:color="auto" w:fill="auto"/>
            <w:noWrap/>
            <w:vAlign w:val="center"/>
            <w:hideMark/>
          </w:tcPr>
          <w:p w14:paraId="5608D18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8.645,92</w:t>
            </w:r>
          </w:p>
        </w:tc>
        <w:tc>
          <w:tcPr>
            <w:tcW w:w="406" w:type="pct"/>
            <w:tcBorders>
              <w:top w:val="nil"/>
              <w:left w:val="nil"/>
              <w:bottom w:val="nil"/>
              <w:right w:val="nil"/>
            </w:tcBorders>
            <w:shd w:val="clear" w:color="auto" w:fill="auto"/>
            <w:noWrap/>
            <w:vAlign w:val="center"/>
            <w:hideMark/>
          </w:tcPr>
          <w:p w14:paraId="2B5BDAB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49,72</w:t>
            </w:r>
          </w:p>
        </w:tc>
      </w:tr>
      <w:tr w:rsidR="00CB72DD" w:rsidRPr="000E27B9" w14:paraId="2887DFA1" w14:textId="77777777" w:rsidTr="00CB72DD">
        <w:trPr>
          <w:trHeight w:val="255"/>
        </w:trPr>
        <w:tc>
          <w:tcPr>
            <w:tcW w:w="973" w:type="pct"/>
            <w:tcBorders>
              <w:top w:val="nil"/>
              <w:left w:val="nil"/>
              <w:bottom w:val="nil"/>
              <w:right w:val="nil"/>
            </w:tcBorders>
            <w:shd w:val="clear" w:color="auto" w:fill="auto"/>
            <w:vAlign w:val="center"/>
            <w:hideMark/>
          </w:tcPr>
          <w:p w14:paraId="024BF0E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36657FE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6EE853F3"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1E9875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6FADED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8.645,92</w:t>
            </w:r>
          </w:p>
        </w:tc>
        <w:tc>
          <w:tcPr>
            <w:tcW w:w="406" w:type="pct"/>
            <w:tcBorders>
              <w:top w:val="nil"/>
              <w:left w:val="nil"/>
              <w:bottom w:val="nil"/>
              <w:right w:val="nil"/>
            </w:tcBorders>
            <w:shd w:val="clear" w:color="auto" w:fill="auto"/>
            <w:noWrap/>
            <w:vAlign w:val="center"/>
            <w:hideMark/>
          </w:tcPr>
          <w:p w14:paraId="7142BE3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ADCD7D0" w14:textId="77777777" w:rsidTr="00CB72DD">
        <w:trPr>
          <w:trHeight w:val="255"/>
        </w:trPr>
        <w:tc>
          <w:tcPr>
            <w:tcW w:w="973" w:type="pct"/>
            <w:tcBorders>
              <w:top w:val="nil"/>
              <w:left w:val="nil"/>
              <w:bottom w:val="nil"/>
              <w:right w:val="nil"/>
            </w:tcBorders>
            <w:shd w:val="clear" w:color="auto" w:fill="auto"/>
            <w:vAlign w:val="center"/>
            <w:hideMark/>
          </w:tcPr>
          <w:p w14:paraId="7F9AFE5F"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781D8F6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2112424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1.637.035</w:t>
            </w:r>
          </w:p>
        </w:tc>
        <w:tc>
          <w:tcPr>
            <w:tcW w:w="604" w:type="pct"/>
            <w:tcBorders>
              <w:top w:val="nil"/>
              <w:left w:val="nil"/>
              <w:bottom w:val="nil"/>
              <w:right w:val="nil"/>
            </w:tcBorders>
            <w:shd w:val="clear" w:color="auto" w:fill="auto"/>
            <w:noWrap/>
            <w:vAlign w:val="center"/>
            <w:hideMark/>
          </w:tcPr>
          <w:p w14:paraId="5486312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1.567.689</w:t>
            </w:r>
          </w:p>
        </w:tc>
        <w:tc>
          <w:tcPr>
            <w:tcW w:w="1068" w:type="pct"/>
            <w:tcBorders>
              <w:top w:val="nil"/>
              <w:left w:val="nil"/>
              <w:bottom w:val="nil"/>
              <w:right w:val="nil"/>
            </w:tcBorders>
            <w:shd w:val="clear" w:color="auto" w:fill="auto"/>
            <w:noWrap/>
            <w:vAlign w:val="center"/>
            <w:hideMark/>
          </w:tcPr>
          <w:p w14:paraId="3B18935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355.332,98</w:t>
            </w:r>
          </w:p>
        </w:tc>
        <w:tc>
          <w:tcPr>
            <w:tcW w:w="406" w:type="pct"/>
            <w:tcBorders>
              <w:top w:val="nil"/>
              <w:left w:val="nil"/>
              <w:bottom w:val="nil"/>
              <w:right w:val="nil"/>
            </w:tcBorders>
            <w:shd w:val="clear" w:color="auto" w:fill="auto"/>
            <w:noWrap/>
            <w:vAlign w:val="center"/>
            <w:hideMark/>
          </w:tcPr>
          <w:p w14:paraId="38D83E5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22,67</w:t>
            </w:r>
          </w:p>
        </w:tc>
      </w:tr>
      <w:tr w:rsidR="00CB72DD" w:rsidRPr="000E27B9" w14:paraId="32C0FD7D" w14:textId="77777777" w:rsidTr="00CB72DD">
        <w:trPr>
          <w:trHeight w:val="255"/>
        </w:trPr>
        <w:tc>
          <w:tcPr>
            <w:tcW w:w="973" w:type="pct"/>
            <w:tcBorders>
              <w:top w:val="nil"/>
              <w:left w:val="nil"/>
              <w:bottom w:val="nil"/>
              <w:right w:val="nil"/>
            </w:tcBorders>
            <w:shd w:val="clear" w:color="auto" w:fill="auto"/>
            <w:vAlign w:val="center"/>
            <w:hideMark/>
          </w:tcPr>
          <w:p w14:paraId="65502D96"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4214</w:t>
            </w:r>
          </w:p>
        </w:tc>
        <w:tc>
          <w:tcPr>
            <w:tcW w:w="1334" w:type="pct"/>
            <w:tcBorders>
              <w:top w:val="nil"/>
              <w:left w:val="nil"/>
              <w:bottom w:val="nil"/>
              <w:right w:val="nil"/>
            </w:tcBorders>
            <w:shd w:val="clear" w:color="auto" w:fill="auto"/>
            <w:vAlign w:val="center"/>
            <w:hideMark/>
          </w:tcPr>
          <w:p w14:paraId="4FF1CA5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građevinski objekti</w:t>
            </w:r>
          </w:p>
        </w:tc>
        <w:tc>
          <w:tcPr>
            <w:tcW w:w="615" w:type="pct"/>
            <w:tcBorders>
              <w:top w:val="nil"/>
              <w:left w:val="nil"/>
              <w:bottom w:val="nil"/>
              <w:right w:val="nil"/>
            </w:tcBorders>
            <w:shd w:val="clear" w:color="auto" w:fill="auto"/>
            <w:noWrap/>
            <w:vAlign w:val="center"/>
            <w:hideMark/>
          </w:tcPr>
          <w:p w14:paraId="09EBD581"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76A794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ABC44B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355.332,98</w:t>
            </w:r>
          </w:p>
        </w:tc>
        <w:tc>
          <w:tcPr>
            <w:tcW w:w="406" w:type="pct"/>
            <w:tcBorders>
              <w:top w:val="nil"/>
              <w:left w:val="nil"/>
              <w:bottom w:val="nil"/>
              <w:right w:val="nil"/>
            </w:tcBorders>
            <w:shd w:val="clear" w:color="auto" w:fill="auto"/>
            <w:noWrap/>
            <w:vAlign w:val="center"/>
            <w:hideMark/>
          </w:tcPr>
          <w:p w14:paraId="73A597E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B48B6C4" w14:textId="77777777" w:rsidTr="00CB72DD">
        <w:trPr>
          <w:trHeight w:val="255"/>
        </w:trPr>
        <w:tc>
          <w:tcPr>
            <w:tcW w:w="973" w:type="pct"/>
            <w:tcBorders>
              <w:top w:val="nil"/>
              <w:left w:val="nil"/>
              <w:bottom w:val="nil"/>
              <w:right w:val="nil"/>
            </w:tcBorders>
            <w:shd w:val="clear" w:color="auto" w:fill="auto"/>
            <w:vAlign w:val="center"/>
            <w:hideMark/>
          </w:tcPr>
          <w:p w14:paraId="30C98166"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562</w:t>
            </w:r>
          </w:p>
        </w:tc>
        <w:tc>
          <w:tcPr>
            <w:tcW w:w="1334" w:type="pct"/>
            <w:tcBorders>
              <w:top w:val="nil"/>
              <w:left w:val="nil"/>
              <w:bottom w:val="nil"/>
              <w:right w:val="nil"/>
            </w:tcBorders>
            <w:shd w:val="clear" w:color="auto" w:fill="auto"/>
            <w:vAlign w:val="center"/>
            <w:hideMark/>
          </w:tcPr>
          <w:p w14:paraId="3D75E97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Kohezijski fond (KF)</w:t>
            </w:r>
          </w:p>
        </w:tc>
        <w:tc>
          <w:tcPr>
            <w:tcW w:w="615" w:type="pct"/>
            <w:tcBorders>
              <w:top w:val="nil"/>
              <w:left w:val="nil"/>
              <w:bottom w:val="nil"/>
              <w:right w:val="nil"/>
            </w:tcBorders>
            <w:shd w:val="clear" w:color="auto" w:fill="auto"/>
            <w:noWrap/>
            <w:vAlign w:val="center"/>
            <w:hideMark/>
          </w:tcPr>
          <w:p w14:paraId="6F8B4C8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9.480.656</w:t>
            </w:r>
          </w:p>
        </w:tc>
        <w:tc>
          <w:tcPr>
            <w:tcW w:w="604" w:type="pct"/>
            <w:tcBorders>
              <w:top w:val="nil"/>
              <w:left w:val="nil"/>
              <w:bottom w:val="nil"/>
              <w:right w:val="nil"/>
            </w:tcBorders>
            <w:shd w:val="clear" w:color="auto" w:fill="auto"/>
            <w:noWrap/>
            <w:vAlign w:val="center"/>
            <w:hideMark/>
          </w:tcPr>
          <w:p w14:paraId="4E03DB5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9.480.656</w:t>
            </w:r>
          </w:p>
        </w:tc>
        <w:tc>
          <w:tcPr>
            <w:tcW w:w="1068" w:type="pct"/>
            <w:tcBorders>
              <w:top w:val="nil"/>
              <w:left w:val="nil"/>
              <w:bottom w:val="nil"/>
              <w:right w:val="nil"/>
            </w:tcBorders>
            <w:shd w:val="clear" w:color="auto" w:fill="auto"/>
            <w:noWrap/>
            <w:vAlign w:val="center"/>
            <w:hideMark/>
          </w:tcPr>
          <w:p w14:paraId="0503769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2.072.726,85</w:t>
            </w:r>
          </w:p>
        </w:tc>
        <w:tc>
          <w:tcPr>
            <w:tcW w:w="406" w:type="pct"/>
            <w:tcBorders>
              <w:top w:val="nil"/>
              <w:left w:val="nil"/>
              <w:bottom w:val="nil"/>
              <w:right w:val="nil"/>
            </w:tcBorders>
            <w:shd w:val="clear" w:color="auto" w:fill="auto"/>
            <w:noWrap/>
            <w:vAlign w:val="center"/>
            <w:hideMark/>
          </w:tcPr>
          <w:p w14:paraId="70E9901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21,86</w:t>
            </w:r>
          </w:p>
        </w:tc>
      </w:tr>
      <w:tr w:rsidR="00CB72DD" w:rsidRPr="000E27B9" w14:paraId="06C3D920" w14:textId="77777777" w:rsidTr="00CB72DD">
        <w:trPr>
          <w:trHeight w:val="255"/>
        </w:trPr>
        <w:tc>
          <w:tcPr>
            <w:tcW w:w="973" w:type="pct"/>
            <w:tcBorders>
              <w:top w:val="nil"/>
              <w:left w:val="nil"/>
              <w:bottom w:val="nil"/>
              <w:right w:val="nil"/>
            </w:tcBorders>
            <w:shd w:val="clear" w:color="auto" w:fill="auto"/>
            <w:vAlign w:val="center"/>
            <w:hideMark/>
          </w:tcPr>
          <w:p w14:paraId="3F9847E8"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500B6CC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6159759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22.563</w:t>
            </w:r>
          </w:p>
        </w:tc>
        <w:tc>
          <w:tcPr>
            <w:tcW w:w="604" w:type="pct"/>
            <w:tcBorders>
              <w:top w:val="nil"/>
              <w:left w:val="nil"/>
              <w:bottom w:val="nil"/>
              <w:right w:val="nil"/>
            </w:tcBorders>
            <w:shd w:val="clear" w:color="auto" w:fill="auto"/>
            <w:noWrap/>
            <w:vAlign w:val="center"/>
            <w:hideMark/>
          </w:tcPr>
          <w:p w14:paraId="40013DD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22.563</w:t>
            </w:r>
          </w:p>
        </w:tc>
        <w:tc>
          <w:tcPr>
            <w:tcW w:w="1068" w:type="pct"/>
            <w:tcBorders>
              <w:top w:val="nil"/>
              <w:left w:val="nil"/>
              <w:bottom w:val="nil"/>
              <w:right w:val="nil"/>
            </w:tcBorders>
            <w:shd w:val="clear" w:color="auto" w:fill="auto"/>
            <w:noWrap/>
            <w:vAlign w:val="center"/>
            <w:hideMark/>
          </w:tcPr>
          <w:p w14:paraId="0AAEDB2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10.181,04</w:t>
            </w:r>
          </w:p>
        </w:tc>
        <w:tc>
          <w:tcPr>
            <w:tcW w:w="406" w:type="pct"/>
            <w:tcBorders>
              <w:top w:val="nil"/>
              <w:left w:val="nil"/>
              <w:bottom w:val="nil"/>
              <w:right w:val="nil"/>
            </w:tcBorders>
            <w:shd w:val="clear" w:color="auto" w:fill="auto"/>
            <w:noWrap/>
            <w:vAlign w:val="center"/>
            <w:hideMark/>
          </w:tcPr>
          <w:p w14:paraId="7119D31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45,12</w:t>
            </w:r>
          </w:p>
        </w:tc>
      </w:tr>
      <w:tr w:rsidR="00CB72DD" w:rsidRPr="000E27B9" w14:paraId="6CD53D6B" w14:textId="77777777" w:rsidTr="00CB72DD">
        <w:trPr>
          <w:trHeight w:val="255"/>
        </w:trPr>
        <w:tc>
          <w:tcPr>
            <w:tcW w:w="973" w:type="pct"/>
            <w:tcBorders>
              <w:top w:val="nil"/>
              <w:left w:val="nil"/>
              <w:bottom w:val="nil"/>
              <w:right w:val="nil"/>
            </w:tcBorders>
            <w:shd w:val="clear" w:color="auto" w:fill="auto"/>
            <w:vAlign w:val="center"/>
            <w:hideMark/>
          </w:tcPr>
          <w:p w14:paraId="226D43EB"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54D3570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4ABF6EE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D0E8450"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0F6B63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8.598,19</w:t>
            </w:r>
          </w:p>
        </w:tc>
        <w:tc>
          <w:tcPr>
            <w:tcW w:w="406" w:type="pct"/>
            <w:tcBorders>
              <w:top w:val="nil"/>
              <w:left w:val="nil"/>
              <w:bottom w:val="nil"/>
              <w:right w:val="nil"/>
            </w:tcBorders>
            <w:shd w:val="clear" w:color="auto" w:fill="auto"/>
            <w:noWrap/>
            <w:vAlign w:val="center"/>
            <w:hideMark/>
          </w:tcPr>
          <w:p w14:paraId="33B9754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A4D1C41" w14:textId="77777777" w:rsidTr="00CB72DD">
        <w:trPr>
          <w:trHeight w:val="255"/>
        </w:trPr>
        <w:tc>
          <w:tcPr>
            <w:tcW w:w="973" w:type="pct"/>
            <w:tcBorders>
              <w:top w:val="nil"/>
              <w:left w:val="nil"/>
              <w:bottom w:val="nil"/>
              <w:right w:val="nil"/>
            </w:tcBorders>
            <w:shd w:val="clear" w:color="auto" w:fill="auto"/>
            <w:vAlign w:val="center"/>
            <w:hideMark/>
          </w:tcPr>
          <w:p w14:paraId="4BA23226"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lastRenderedPageBreak/>
              <w:t>3132</w:t>
            </w:r>
          </w:p>
        </w:tc>
        <w:tc>
          <w:tcPr>
            <w:tcW w:w="1334" w:type="pct"/>
            <w:tcBorders>
              <w:top w:val="nil"/>
              <w:left w:val="nil"/>
              <w:bottom w:val="nil"/>
              <w:right w:val="nil"/>
            </w:tcBorders>
            <w:shd w:val="clear" w:color="auto" w:fill="auto"/>
            <w:vAlign w:val="center"/>
            <w:hideMark/>
          </w:tcPr>
          <w:p w14:paraId="286AB47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20994EAF"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46C5E2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C65AC9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1.582,85</w:t>
            </w:r>
          </w:p>
        </w:tc>
        <w:tc>
          <w:tcPr>
            <w:tcW w:w="406" w:type="pct"/>
            <w:tcBorders>
              <w:top w:val="nil"/>
              <w:left w:val="nil"/>
              <w:bottom w:val="nil"/>
              <w:right w:val="nil"/>
            </w:tcBorders>
            <w:shd w:val="clear" w:color="auto" w:fill="auto"/>
            <w:noWrap/>
            <w:vAlign w:val="center"/>
            <w:hideMark/>
          </w:tcPr>
          <w:p w14:paraId="239A878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90B18AA" w14:textId="77777777" w:rsidTr="00CB72DD">
        <w:trPr>
          <w:trHeight w:val="255"/>
        </w:trPr>
        <w:tc>
          <w:tcPr>
            <w:tcW w:w="973" w:type="pct"/>
            <w:tcBorders>
              <w:top w:val="nil"/>
              <w:left w:val="nil"/>
              <w:bottom w:val="nil"/>
              <w:right w:val="nil"/>
            </w:tcBorders>
            <w:shd w:val="clear" w:color="auto" w:fill="auto"/>
            <w:vAlign w:val="center"/>
            <w:hideMark/>
          </w:tcPr>
          <w:p w14:paraId="7B41D2E2"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2744304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7DFBBC5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95.162</w:t>
            </w:r>
          </w:p>
        </w:tc>
        <w:tc>
          <w:tcPr>
            <w:tcW w:w="604" w:type="pct"/>
            <w:tcBorders>
              <w:top w:val="nil"/>
              <w:left w:val="nil"/>
              <w:bottom w:val="nil"/>
              <w:right w:val="nil"/>
            </w:tcBorders>
            <w:shd w:val="clear" w:color="auto" w:fill="auto"/>
            <w:noWrap/>
            <w:vAlign w:val="center"/>
            <w:hideMark/>
          </w:tcPr>
          <w:p w14:paraId="3D76806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95.162</w:t>
            </w:r>
          </w:p>
        </w:tc>
        <w:tc>
          <w:tcPr>
            <w:tcW w:w="1068" w:type="pct"/>
            <w:tcBorders>
              <w:top w:val="nil"/>
              <w:left w:val="nil"/>
              <w:bottom w:val="nil"/>
              <w:right w:val="nil"/>
            </w:tcBorders>
            <w:shd w:val="clear" w:color="auto" w:fill="auto"/>
            <w:noWrap/>
            <w:vAlign w:val="center"/>
            <w:hideMark/>
          </w:tcPr>
          <w:p w14:paraId="0628948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48.993,74</w:t>
            </w:r>
          </w:p>
        </w:tc>
        <w:tc>
          <w:tcPr>
            <w:tcW w:w="406" w:type="pct"/>
            <w:tcBorders>
              <w:top w:val="nil"/>
              <w:left w:val="nil"/>
              <w:bottom w:val="nil"/>
              <w:right w:val="nil"/>
            </w:tcBorders>
            <w:shd w:val="clear" w:color="auto" w:fill="auto"/>
            <w:noWrap/>
            <w:vAlign w:val="center"/>
            <w:hideMark/>
          </w:tcPr>
          <w:p w14:paraId="5DD615B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51,48</w:t>
            </w:r>
          </w:p>
        </w:tc>
      </w:tr>
      <w:tr w:rsidR="00CB72DD" w:rsidRPr="000E27B9" w14:paraId="02B1E51C" w14:textId="77777777" w:rsidTr="00CB72DD">
        <w:trPr>
          <w:trHeight w:val="255"/>
        </w:trPr>
        <w:tc>
          <w:tcPr>
            <w:tcW w:w="973" w:type="pct"/>
            <w:tcBorders>
              <w:top w:val="nil"/>
              <w:left w:val="nil"/>
              <w:bottom w:val="nil"/>
              <w:right w:val="nil"/>
            </w:tcBorders>
            <w:shd w:val="clear" w:color="auto" w:fill="auto"/>
            <w:vAlign w:val="center"/>
            <w:hideMark/>
          </w:tcPr>
          <w:p w14:paraId="39BE2B2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4F89E7C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788EC0F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78DE2F5"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948840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48.993,74</w:t>
            </w:r>
          </w:p>
        </w:tc>
        <w:tc>
          <w:tcPr>
            <w:tcW w:w="406" w:type="pct"/>
            <w:tcBorders>
              <w:top w:val="nil"/>
              <w:left w:val="nil"/>
              <w:bottom w:val="nil"/>
              <w:right w:val="nil"/>
            </w:tcBorders>
            <w:shd w:val="clear" w:color="auto" w:fill="auto"/>
            <w:noWrap/>
            <w:vAlign w:val="center"/>
            <w:hideMark/>
          </w:tcPr>
          <w:p w14:paraId="2DFDF52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174882A" w14:textId="77777777" w:rsidTr="00CB72DD">
        <w:trPr>
          <w:trHeight w:val="255"/>
        </w:trPr>
        <w:tc>
          <w:tcPr>
            <w:tcW w:w="973" w:type="pct"/>
            <w:tcBorders>
              <w:top w:val="nil"/>
              <w:left w:val="nil"/>
              <w:bottom w:val="nil"/>
              <w:right w:val="nil"/>
            </w:tcBorders>
            <w:shd w:val="clear" w:color="auto" w:fill="auto"/>
            <w:vAlign w:val="center"/>
            <w:hideMark/>
          </w:tcPr>
          <w:p w14:paraId="7DAF08C8"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3EF0E7E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3AFD747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9.362.931</w:t>
            </w:r>
          </w:p>
        </w:tc>
        <w:tc>
          <w:tcPr>
            <w:tcW w:w="604" w:type="pct"/>
            <w:tcBorders>
              <w:top w:val="nil"/>
              <w:left w:val="nil"/>
              <w:bottom w:val="nil"/>
              <w:right w:val="nil"/>
            </w:tcBorders>
            <w:shd w:val="clear" w:color="auto" w:fill="auto"/>
            <w:noWrap/>
            <w:vAlign w:val="center"/>
            <w:hideMark/>
          </w:tcPr>
          <w:p w14:paraId="2868DFA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9.362.931</w:t>
            </w:r>
          </w:p>
        </w:tc>
        <w:tc>
          <w:tcPr>
            <w:tcW w:w="1068" w:type="pct"/>
            <w:tcBorders>
              <w:top w:val="nil"/>
              <w:left w:val="nil"/>
              <w:bottom w:val="nil"/>
              <w:right w:val="nil"/>
            </w:tcBorders>
            <w:shd w:val="clear" w:color="auto" w:fill="auto"/>
            <w:noWrap/>
            <w:vAlign w:val="center"/>
            <w:hideMark/>
          </w:tcPr>
          <w:p w14:paraId="5A57EF6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2.013.552,07</w:t>
            </w:r>
          </w:p>
        </w:tc>
        <w:tc>
          <w:tcPr>
            <w:tcW w:w="406" w:type="pct"/>
            <w:tcBorders>
              <w:top w:val="nil"/>
              <w:left w:val="nil"/>
              <w:bottom w:val="nil"/>
              <w:right w:val="nil"/>
            </w:tcBorders>
            <w:shd w:val="clear" w:color="auto" w:fill="auto"/>
            <w:noWrap/>
            <w:vAlign w:val="center"/>
            <w:hideMark/>
          </w:tcPr>
          <w:p w14:paraId="7A87A93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21,51</w:t>
            </w:r>
          </w:p>
        </w:tc>
      </w:tr>
      <w:tr w:rsidR="00CB72DD" w:rsidRPr="000E27B9" w14:paraId="0C7D166C" w14:textId="77777777" w:rsidTr="00CB72DD">
        <w:trPr>
          <w:trHeight w:val="255"/>
        </w:trPr>
        <w:tc>
          <w:tcPr>
            <w:tcW w:w="973" w:type="pct"/>
            <w:tcBorders>
              <w:top w:val="nil"/>
              <w:left w:val="nil"/>
              <w:bottom w:val="nil"/>
              <w:right w:val="nil"/>
            </w:tcBorders>
            <w:shd w:val="clear" w:color="auto" w:fill="auto"/>
            <w:vAlign w:val="center"/>
            <w:hideMark/>
          </w:tcPr>
          <w:p w14:paraId="2E98889A"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4214</w:t>
            </w:r>
          </w:p>
        </w:tc>
        <w:tc>
          <w:tcPr>
            <w:tcW w:w="1334" w:type="pct"/>
            <w:tcBorders>
              <w:top w:val="nil"/>
              <w:left w:val="nil"/>
              <w:bottom w:val="nil"/>
              <w:right w:val="nil"/>
            </w:tcBorders>
            <w:shd w:val="clear" w:color="auto" w:fill="auto"/>
            <w:vAlign w:val="center"/>
            <w:hideMark/>
          </w:tcPr>
          <w:p w14:paraId="2CBD518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građevinski objekti</w:t>
            </w:r>
          </w:p>
        </w:tc>
        <w:tc>
          <w:tcPr>
            <w:tcW w:w="615" w:type="pct"/>
            <w:tcBorders>
              <w:top w:val="nil"/>
              <w:left w:val="nil"/>
              <w:bottom w:val="nil"/>
              <w:right w:val="nil"/>
            </w:tcBorders>
            <w:shd w:val="clear" w:color="auto" w:fill="auto"/>
            <w:noWrap/>
            <w:vAlign w:val="center"/>
            <w:hideMark/>
          </w:tcPr>
          <w:p w14:paraId="75ECF90F"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F1BB8E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59214F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2.013.552,07</w:t>
            </w:r>
          </w:p>
        </w:tc>
        <w:tc>
          <w:tcPr>
            <w:tcW w:w="406" w:type="pct"/>
            <w:tcBorders>
              <w:top w:val="nil"/>
              <w:left w:val="nil"/>
              <w:bottom w:val="nil"/>
              <w:right w:val="nil"/>
            </w:tcBorders>
            <w:shd w:val="clear" w:color="auto" w:fill="auto"/>
            <w:noWrap/>
            <w:vAlign w:val="center"/>
            <w:hideMark/>
          </w:tcPr>
          <w:p w14:paraId="503B42C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A11B9AF" w14:textId="77777777" w:rsidTr="00CB72DD">
        <w:trPr>
          <w:trHeight w:val="765"/>
        </w:trPr>
        <w:tc>
          <w:tcPr>
            <w:tcW w:w="973" w:type="pct"/>
            <w:tcBorders>
              <w:top w:val="nil"/>
              <w:left w:val="nil"/>
              <w:bottom w:val="nil"/>
              <w:right w:val="nil"/>
            </w:tcBorders>
            <w:shd w:val="clear" w:color="auto" w:fill="auto"/>
            <w:vAlign w:val="center"/>
            <w:hideMark/>
          </w:tcPr>
          <w:p w14:paraId="35D1F012" w14:textId="77777777" w:rsidR="00CB72DD" w:rsidRPr="000E27B9" w:rsidRDefault="00CB72DD" w:rsidP="001C5407">
            <w:pPr>
              <w:spacing w:after="0" w:line="240" w:lineRule="auto"/>
              <w:ind w:firstLineChars="500" w:firstLine="1004"/>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T810094</w:t>
            </w:r>
          </w:p>
        </w:tc>
        <w:tc>
          <w:tcPr>
            <w:tcW w:w="1334" w:type="pct"/>
            <w:tcBorders>
              <w:top w:val="nil"/>
              <w:left w:val="nil"/>
              <w:bottom w:val="nil"/>
              <w:right w:val="nil"/>
            </w:tcBorders>
            <w:shd w:val="clear" w:color="auto" w:fill="auto"/>
            <w:vAlign w:val="center"/>
            <w:hideMark/>
          </w:tcPr>
          <w:p w14:paraId="51F3BD47"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CEF- IZRADA PROJEKTNE DOKUMENTACIJE ZA PROJEKT JUŽNA OBALA U LUCI OSIJEK - IZGRADNJA I REKONSTRUKCIJA INFRASTRUKTURE</w:t>
            </w:r>
          </w:p>
        </w:tc>
        <w:tc>
          <w:tcPr>
            <w:tcW w:w="615" w:type="pct"/>
            <w:tcBorders>
              <w:top w:val="nil"/>
              <w:left w:val="nil"/>
              <w:bottom w:val="nil"/>
              <w:right w:val="nil"/>
            </w:tcBorders>
            <w:shd w:val="clear" w:color="auto" w:fill="auto"/>
            <w:noWrap/>
            <w:vAlign w:val="center"/>
            <w:hideMark/>
          </w:tcPr>
          <w:p w14:paraId="0EB1255D"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1.345.000</w:t>
            </w:r>
          </w:p>
        </w:tc>
        <w:tc>
          <w:tcPr>
            <w:tcW w:w="604" w:type="pct"/>
            <w:tcBorders>
              <w:top w:val="nil"/>
              <w:left w:val="nil"/>
              <w:bottom w:val="nil"/>
              <w:right w:val="nil"/>
            </w:tcBorders>
            <w:shd w:val="clear" w:color="auto" w:fill="auto"/>
            <w:noWrap/>
            <w:vAlign w:val="center"/>
            <w:hideMark/>
          </w:tcPr>
          <w:p w14:paraId="3CF308B9"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1.332.516</w:t>
            </w:r>
          </w:p>
        </w:tc>
        <w:tc>
          <w:tcPr>
            <w:tcW w:w="1068" w:type="pct"/>
            <w:tcBorders>
              <w:top w:val="nil"/>
              <w:left w:val="nil"/>
              <w:bottom w:val="nil"/>
              <w:right w:val="nil"/>
            </w:tcBorders>
            <w:shd w:val="clear" w:color="auto" w:fill="auto"/>
            <w:noWrap/>
            <w:vAlign w:val="center"/>
            <w:hideMark/>
          </w:tcPr>
          <w:p w14:paraId="52A273ED"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37.945,70</w:t>
            </w:r>
          </w:p>
        </w:tc>
        <w:tc>
          <w:tcPr>
            <w:tcW w:w="406" w:type="pct"/>
            <w:tcBorders>
              <w:top w:val="nil"/>
              <w:left w:val="nil"/>
              <w:bottom w:val="nil"/>
              <w:right w:val="nil"/>
            </w:tcBorders>
            <w:shd w:val="clear" w:color="auto" w:fill="auto"/>
            <w:noWrap/>
            <w:vAlign w:val="center"/>
            <w:hideMark/>
          </w:tcPr>
          <w:p w14:paraId="3D463951"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2,85</w:t>
            </w:r>
          </w:p>
        </w:tc>
      </w:tr>
      <w:tr w:rsidR="00CB72DD" w:rsidRPr="000E27B9" w14:paraId="729DD797" w14:textId="77777777" w:rsidTr="00CB72DD">
        <w:trPr>
          <w:trHeight w:val="255"/>
        </w:trPr>
        <w:tc>
          <w:tcPr>
            <w:tcW w:w="973" w:type="pct"/>
            <w:tcBorders>
              <w:top w:val="nil"/>
              <w:left w:val="nil"/>
              <w:bottom w:val="nil"/>
              <w:right w:val="nil"/>
            </w:tcBorders>
            <w:shd w:val="clear" w:color="auto" w:fill="auto"/>
            <w:vAlign w:val="center"/>
            <w:hideMark/>
          </w:tcPr>
          <w:p w14:paraId="250D3F93"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084CAB7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0059DB0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261.500</w:t>
            </w:r>
          </w:p>
        </w:tc>
        <w:tc>
          <w:tcPr>
            <w:tcW w:w="604" w:type="pct"/>
            <w:tcBorders>
              <w:top w:val="nil"/>
              <w:left w:val="nil"/>
              <w:bottom w:val="nil"/>
              <w:right w:val="nil"/>
            </w:tcBorders>
            <w:shd w:val="clear" w:color="auto" w:fill="auto"/>
            <w:noWrap/>
            <w:vAlign w:val="center"/>
            <w:hideMark/>
          </w:tcPr>
          <w:p w14:paraId="12337DB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249.016</w:t>
            </w:r>
          </w:p>
        </w:tc>
        <w:tc>
          <w:tcPr>
            <w:tcW w:w="1068" w:type="pct"/>
            <w:tcBorders>
              <w:top w:val="nil"/>
              <w:left w:val="nil"/>
              <w:bottom w:val="nil"/>
              <w:right w:val="nil"/>
            </w:tcBorders>
            <w:shd w:val="clear" w:color="auto" w:fill="auto"/>
            <w:noWrap/>
            <w:vAlign w:val="center"/>
            <w:hideMark/>
          </w:tcPr>
          <w:p w14:paraId="5C6BCDB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4.051,22</w:t>
            </w:r>
          </w:p>
        </w:tc>
        <w:tc>
          <w:tcPr>
            <w:tcW w:w="406" w:type="pct"/>
            <w:tcBorders>
              <w:top w:val="nil"/>
              <w:left w:val="nil"/>
              <w:bottom w:val="nil"/>
              <w:right w:val="nil"/>
            </w:tcBorders>
            <w:shd w:val="clear" w:color="auto" w:fill="auto"/>
            <w:noWrap/>
            <w:vAlign w:val="center"/>
            <w:hideMark/>
          </w:tcPr>
          <w:p w14:paraId="2EBF0E8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1,63</w:t>
            </w:r>
          </w:p>
        </w:tc>
      </w:tr>
      <w:tr w:rsidR="00CB72DD" w:rsidRPr="000E27B9" w14:paraId="72E1187E" w14:textId="77777777" w:rsidTr="00CB72DD">
        <w:trPr>
          <w:trHeight w:val="255"/>
        </w:trPr>
        <w:tc>
          <w:tcPr>
            <w:tcW w:w="973" w:type="pct"/>
            <w:tcBorders>
              <w:top w:val="nil"/>
              <w:left w:val="nil"/>
              <w:bottom w:val="nil"/>
              <w:right w:val="nil"/>
            </w:tcBorders>
            <w:shd w:val="clear" w:color="auto" w:fill="auto"/>
            <w:vAlign w:val="center"/>
            <w:hideMark/>
          </w:tcPr>
          <w:p w14:paraId="2C64A7AE"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2C81806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7F26A54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10.500</w:t>
            </w:r>
          </w:p>
        </w:tc>
        <w:tc>
          <w:tcPr>
            <w:tcW w:w="604" w:type="pct"/>
            <w:tcBorders>
              <w:top w:val="nil"/>
              <w:left w:val="nil"/>
              <w:bottom w:val="nil"/>
              <w:right w:val="nil"/>
            </w:tcBorders>
            <w:shd w:val="clear" w:color="auto" w:fill="auto"/>
            <w:noWrap/>
            <w:vAlign w:val="center"/>
            <w:hideMark/>
          </w:tcPr>
          <w:p w14:paraId="089ED2A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10.500</w:t>
            </w:r>
          </w:p>
        </w:tc>
        <w:tc>
          <w:tcPr>
            <w:tcW w:w="1068" w:type="pct"/>
            <w:tcBorders>
              <w:top w:val="nil"/>
              <w:left w:val="nil"/>
              <w:bottom w:val="nil"/>
              <w:right w:val="nil"/>
            </w:tcBorders>
            <w:shd w:val="clear" w:color="auto" w:fill="auto"/>
            <w:noWrap/>
            <w:vAlign w:val="center"/>
            <w:hideMark/>
          </w:tcPr>
          <w:p w14:paraId="50035BD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3.426,22</w:t>
            </w:r>
          </w:p>
        </w:tc>
        <w:tc>
          <w:tcPr>
            <w:tcW w:w="406" w:type="pct"/>
            <w:tcBorders>
              <w:top w:val="nil"/>
              <w:left w:val="nil"/>
              <w:bottom w:val="nil"/>
              <w:right w:val="nil"/>
            </w:tcBorders>
            <w:shd w:val="clear" w:color="auto" w:fill="auto"/>
            <w:noWrap/>
            <w:vAlign w:val="center"/>
            <w:hideMark/>
          </w:tcPr>
          <w:p w14:paraId="2BE7B39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32,63</w:t>
            </w:r>
          </w:p>
        </w:tc>
      </w:tr>
      <w:tr w:rsidR="00CB72DD" w:rsidRPr="000E27B9" w14:paraId="25E28531" w14:textId="77777777" w:rsidTr="00CB72DD">
        <w:trPr>
          <w:trHeight w:val="255"/>
        </w:trPr>
        <w:tc>
          <w:tcPr>
            <w:tcW w:w="973" w:type="pct"/>
            <w:tcBorders>
              <w:top w:val="nil"/>
              <w:left w:val="nil"/>
              <w:bottom w:val="nil"/>
              <w:right w:val="nil"/>
            </w:tcBorders>
            <w:shd w:val="clear" w:color="auto" w:fill="auto"/>
            <w:vAlign w:val="center"/>
            <w:hideMark/>
          </w:tcPr>
          <w:p w14:paraId="407590E9"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79450D4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691BB72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74D78E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2232E4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3.426,22</w:t>
            </w:r>
          </w:p>
        </w:tc>
        <w:tc>
          <w:tcPr>
            <w:tcW w:w="406" w:type="pct"/>
            <w:tcBorders>
              <w:top w:val="nil"/>
              <w:left w:val="nil"/>
              <w:bottom w:val="nil"/>
              <w:right w:val="nil"/>
            </w:tcBorders>
            <w:shd w:val="clear" w:color="auto" w:fill="auto"/>
            <w:noWrap/>
            <w:vAlign w:val="center"/>
            <w:hideMark/>
          </w:tcPr>
          <w:p w14:paraId="3AB3FC4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33B5669" w14:textId="77777777" w:rsidTr="00CB72DD">
        <w:trPr>
          <w:trHeight w:val="255"/>
        </w:trPr>
        <w:tc>
          <w:tcPr>
            <w:tcW w:w="973" w:type="pct"/>
            <w:tcBorders>
              <w:top w:val="nil"/>
              <w:left w:val="nil"/>
              <w:bottom w:val="nil"/>
              <w:right w:val="nil"/>
            </w:tcBorders>
            <w:shd w:val="clear" w:color="auto" w:fill="auto"/>
            <w:vAlign w:val="center"/>
            <w:hideMark/>
          </w:tcPr>
          <w:p w14:paraId="7E1C6843"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22D8CCC6"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72349A4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251.000</w:t>
            </w:r>
          </w:p>
        </w:tc>
        <w:tc>
          <w:tcPr>
            <w:tcW w:w="604" w:type="pct"/>
            <w:tcBorders>
              <w:top w:val="nil"/>
              <w:left w:val="nil"/>
              <w:bottom w:val="nil"/>
              <w:right w:val="nil"/>
            </w:tcBorders>
            <w:shd w:val="clear" w:color="auto" w:fill="auto"/>
            <w:noWrap/>
            <w:vAlign w:val="center"/>
            <w:hideMark/>
          </w:tcPr>
          <w:p w14:paraId="670F612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238.516</w:t>
            </w:r>
          </w:p>
        </w:tc>
        <w:tc>
          <w:tcPr>
            <w:tcW w:w="1068" w:type="pct"/>
            <w:tcBorders>
              <w:top w:val="nil"/>
              <w:left w:val="nil"/>
              <w:bottom w:val="nil"/>
              <w:right w:val="nil"/>
            </w:tcBorders>
            <w:shd w:val="clear" w:color="auto" w:fill="auto"/>
            <w:noWrap/>
            <w:vAlign w:val="center"/>
            <w:hideMark/>
          </w:tcPr>
          <w:p w14:paraId="540FA4A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625,00</w:t>
            </w:r>
          </w:p>
        </w:tc>
        <w:tc>
          <w:tcPr>
            <w:tcW w:w="406" w:type="pct"/>
            <w:tcBorders>
              <w:top w:val="nil"/>
              <w:left w:val="nil"/>
              <w:bottom w:val="nil"/>
              <w:right w:val="nil"/>
            </w:tcBorders>
            <w:shd w:val="clear" w:color="auto" w:fill="auto"/>
            <w:noWrap/>
            <w:vAlign w:val="center"/>
            <w:hideMark/>
          </w:tcPr>
          <w:p w14:paraId="772BB7E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0,26</w:t>
            </w:r>
          </w:p>
        </w:tc>
      </w:tr>
      <w:tr w:rsidR="00CB72DD" w:rsidRPr="000E27B9" w14:paraId="14351934" w14:textId="77777777" w:rsidTr="00CB72DD">
        <w:trPr>
          <w:trHeight w:val="255"/>
        </w:trPr>
        <w:tc>
          <w:tcPr>
            <w:tcW w:w="973" w:type="pct"/>
            <w:tcBorders>
              <w:top w:val="nil"/>
              <w:left w:val="nil"/>
              <w:bottom w:val="nil"/>
              <w:right w:val="nil"/>
            </w:tcBorders>
            <w:shd w:val="clear" w:color="auto" w:fill="auto"/>
            <w:vAlign w:val="center"/>
            <w:hideMark/>
          </w:tcPr>
          <w:p w14:paraId="766EE23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4221</w:t>
            </w:r>
          </w:p>
        </w:tc>
        <w:tc>
          <w:tcPr>
            <w:tcW w:w="1334" w:type="pct"/>
            <w:tcBorders>
              <w:top w:val="nil"/>
              <w:left w:val="nil"/>
              <w:bottom w:val="nil"/>
              <w:right w:val="nil"/>
            </w:tcBorders>
            <w:shd w:val="clear" w:color="auto" w:fill="auto"/>
            <w:vAlign w:val="center"/>
            <w:hideMark/>
          </w:tcPr>
          <w:p w14:paraId="16E963A6"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Uredska oprema i namještaj</w:t>
            </w:r>
          </w:p>
        </w:tc>
        <w:tc>
          <w:tcPr>
            <w:tcW w:w="615" w:type="pct"/>
            <w:tcBorders>
              <w:top w:val="nil"/>
              <w:left w:val="nil"/>
              <w:bottom w:val="nil"/>
              <w:right w:val="nil"/>
            </w:tcBorders>
            <w:shd w:val="clear" w:color="auto" w:fill="auto"/>
            <w:noWrap/>
            <w:vAlign w:val="center"/>
            <w:hideMark/>
          </w:tcPr>
          <w:p w14:paraId="12A0A0F6"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74BC60C"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0F99B8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625,00</w:t>
            </w:r>
          </w:p>
        </w:tc>
        <w:tc>
          <w:tcPr>
            <w:tcW w:w="406" w:type="pct"/>
            <w:tcBorders>
              <w:top w:val="nil"/>
              <w:left w:val="nil"/>
              <w:bottom w:val="nil"/>
              <w:right w:val="nil"/>
            </w:tcBorders>
            <w:shd w:val="clear" w:color="auto" w:fill="auto"/>
            <w:noWrap/>
            <w:vAlign w:val="center"/>
            <w:hideMark/>
          </w:tcPr>
          <w:p w14:paraId="32D0ED8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18F402C" w14:textId="77777777" w:rsidTr="00CB72DD">
        <w:trPr>
          <w:trHeight w:val="255"/>
        </w:trPr>
        <w:tc>
          <w:tcPr>
            <w:tcW w:w="973" w:type="pct"/>
            <w:tcBorders>
              <w:top w:val="nil"/>
              <w:left w:val="nil"/>
              <w:bottom w:val="nil"/>
              <w:right w:val="nil"/>
            </w:tcBorders>
            <w:shd w:val="clear" w:color="auto" w:fill="auto"/>
            <w:vAlign w:val="center"/>
            <w:hideMark/>
          </w:tcPr>
          <w:p w14:paraId="5414AC77"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12</w:t>
            </w:r>
          </w:p>
        </w:tc>
        <w:tc>
          <w:tcPr>
            <w:tcW w:w="1334" w:type="pct"/>
            <w:tcBorders>
              <w:top w:val="nil"/>
              <w:left w:val="nil"/>
              <w:bottom w:val="nil"/>
              <w:right w:val="nil"/>
            </w:tcBorders>
            <w:shd w:val="clear" w:color="auto" w:fill="auto"/>
            <w:vAlign w:val="center"/>
            <w:hideMark/>
          </w:tcPr>
          <w:p w14:paraId="3829437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Sredstva učešća za pomoći</w:t>
            </w:r>
          </w:p>
        </w:tc>
        <w:tc>
          <w:tcPr>
            <w:tcW w:w="615" w:type="pct"/>
            <w:tcBorders>
              <w:top w:val="nil"/>
              <w:left w:val="nil"/>
              <w:bottom w:val="nil"/>
              <w:right w:val="nil"/>
            </w:tcBorders>
            <w:shd w:val="clear" w:color="auto" w:fill="auto"/>
            <w:noWrap/>
            <w:vAlign w:val="center"/>
            <w:hideMark/>
          </w:tcPr>
          <w:p w14:paraId="220F390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384.500</w:t>
            </w:r>
          </w:p>
        </w:tc>
        <w:tc>
          <w:tcPr>
            <w:tcW w:w="604" w:type="pct"/>
            <w:tcBorders>
              <w:top w:val="nil"/>
              <w:left w:val="nil"/>
              <w:bottom w:val="nil"/>
              <w:right w:val="nil"/>
            </w:tcBorders>
            <w:shd w:val="clear" w:color="auto" w:fill="auto"/>
            <w:noWrap/>
            <w:vAlign w:val="center"/>
            <w:hideMark/>
          </w:tcPr>
          <w:p w14:paraId="3D0C805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384.500</w:t>
            </w:r>
          </w:p>
        </w:tc>
        <w:tc>
          <w:tcPr>
            <w:tcW w:w="1068" w:type="pct"/>
            <w:tcBorders>
              <w:top w:val="nil"/>
              <w:left w:val="nil"/>
              <w:bottom w:val="nil"/>
              <w:right w:val="nil"/>
            </w:tcBorders>
            <w:shd w:val="clear" w:color="auto" w:fill="auto"/>
            <w:noWrap/>
            <w:vAlign w:val="center"/>
            <w:hideMark/>
          </w:tcPr>
          <w:p w14:paraId="23A5450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16.947,24</w:t>
            </w:r>
          </w:p>
        </w:tc>
        <w:tc>
          <w:tcPr>
            <w:tcW w:w="406" w:type="pct"/>
            <w:tcBorders>
              <w:top w:val="nil"/>
              <w:left w:val="nil"/>
              <w:bottom w:val="nil"/>
              <w:right w:val="nil"/>
            </w:tcBorders>
            <w:shd w:val="clear" w:color="auto" w:fill="auto"/>
            <w:noWrap/>
            <w:vAlign w:val="center"/>
            <w:hideMark/>
          </w:tcPr>
          <w:p w14:paraId="1656F8B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4,41</w:t>
            </w:r>
          </w:p>
        </w:tc>
      </w:tr>
      <w:tr w:rsidR="00CB72DD" w:rsidRPr="000E27B9" w14:paraId="300A8ECD" w14:textId="77777777" w:rsidTr="00CB72DD">
        <w:trPr>
          <w:trHeight w:val="255"/>
        </w:trPr>
        <w:tc>
          <w:tcPr>
            <w:tcW w:w="973" w:type="pct"/>
            <w:tcBorders>
              <w:top w:val="nil"/>
              <w:left w:val="nil"/>
              <w:bottom w:val="nil"/>
              <w:right w:val="nil"/>
            </w:tcBorders>
            <w:shd w:val="clear" w:color="auto" w:fill="auto"/>
            <w:vAlign w:val="center"/>
            <w:hideMark/>
          </w:tcPr>
          <w:p w14:paraId="0F9D8F5C"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2A9178D1"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29D4ACD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12.000</w:t>
            </w:r>
          </w:p>
        </w:tc>
        <w:tc>
          <w:tcPr>
            <w:tcW w:w="604" w:type="pct"/>
            <w:tcBorders>
              <w:top w:val="nil"/>
              <w:left w:val="nil"/>
              <w:bottom w:val="nil"/>
              <w:right w:val="nil"/>
            </w:tcBorders>
            <w:shd w:val="clear" w:color="auto" w:fill="auto"/>
            <w:noWrap/>
            <w:vAlign w:val="center"/>
            <w:hideMark/>
          </w:tcPr>
          <w:p w14:paraId="5EF76F7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12.000</w:t>
            </w:r>
          </w:p>
        </w:tc>
        <w:tc>
          <w:tcPr>
            <w:tcW w:w="1068" w:type="pct"/>
            <w:tcBorders>
              <w:top w:val="nil"/>
              <w:left w:val="nil"/>
              <w:bottom w:val="nil"/>
              <w:right w:val="nil"/>
            </w:tcBorders>
            <w:shd w:val="clear" w:color="auto" w:fill="auto"/>
            <w:noWrap/>
            <w:vAlign w:val="center"/>
            <w:hideMark/>
          </w:tcPr>
          <w:p w14:paraId="557B633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8.844,79</w:t>
            </w:r>
          </w:p>
        </w:tc>
        <w:tc>
          <w:tcPr>
            <w:tcW w:w="406" w:type="pct"/>
            <w:tcBorders>
              <w:top w:val="nil"/>
              <w:left w:val="nil"/>
              <w:bottom w:val="nil"/>
              <w:right w:val="nil"/>
            </w:tcBorders>
            <w:shd w:val="clear" w:color="auto" w:fill="auto"/>
            <w:noWrap/>
            <w:vAlign w:val="center"/>
            <w:hideMark/>
          </w:tcPr>
          <w:p w14:paraId="799A506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73,71</w:t>
            </w:r>
          </w:p>
        </w:tc>
      </w:tr>
      <w:tr w:rsidR="00CB72DD" w:rsidRPr="000E27B9" w14:paraId="169B2B7B" w14:textId="77777777" w:rsidTr="00CB72DD">
        <w:trPr>
          <w:trHeight w:val="255"/>
        </w:trPr>
        <w:tc>
          <w:tcPr>
            <w:tcW w:w="973" w:type="pct"/>
            <w:tcBorders>
              <w:top w:val="nil"/>
              <w:left w:val="nil"/>
              <w:bottom w:val="nil"/>
              <w:right w:val="nil"/>
            </w:tcBorders>
            <w:shd w:val="clear" w:color="auto" w:fill="auto"/>
            <w:vAlign w:val="center"/>
            <w:hideMark/>
          </w:tcPr>
          <w:p w14:paraId="2015282A"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66B296F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6C576FE7"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716CE4C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990B96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7.592,09</w:t>
            </w:r>
          </w:p>
        </w:tc>
        <w:tc>
          <w:tcPr>
            <w:tcW w:w="406" w:type="pct"/>
            <w:tcBorders>
              <w:top w:val="nil"/>
              <w:left w:val="nil"/>
              <w:bottom w:val="nil"/>
              <w:right w:val="nil"/>
            </w:tcBorders>
            <w:shd w:val="clear" w:color="auto" w:fill="auto"/>
            <w:noWrap/>
            <w:vAlign w:val="center"/>
            <w:hideMark/>
          </w:tcPr>
          <w:p w14:paraId="4026411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918E383" w14:textId="77777777" w:rsidTr="00CB72DD">
        <w:trPr>
          <w:trHeight w:val="255"/>
        </w:trPr>
        <w:tc>
          <w:tcPr>
            <w:tcW w:w="973" w:type="pct"/>
            <w:tcBorders>
              <w:top w:val="nil"/>
              <w:left w:val="nil"/>
              <w:bottom w:val="nil"/>
              <w:right w:val="nil"/>
            </w:tcBorders>
            <w:shd w:val="clear" w:color="auto" w:fill="auto"/>
            <w:vAlign w:val="center"/>
            <w:hideMark/>
          </w:tcPr>
          <w:p w14:paraId="59DFBC4A"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3132</w:t>
            </w:r>
          </w:p>
        </w:tc>
        <w:tc>
          <w:tcPr>
            <w:tcW w:w="1334" w:type="pct"/>
            <w:tcBorders>
              <w:top w:val="nil"/>
              <w:left w:val="nil"/>
              <w:bottom w:val="nil"/>
              <w:right w:val="nil"/>
            </w:tcBorders>
            <w:shd w:val="clear" w:color="auto" w:fill="auto"/>
            <w:vAlign w:val="center"/>
            <w:hideMark/>
          </w:tcPr>
          <w:p w14:paraId="77473BF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02D4982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0DEAC39"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6981D13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1.252,70</w:t>
            </w:r>
          </w:p>
        </w:tc>
        <w:tc>
          <w:tcPr>
            <w:tcW w:w="406" w:type="pct"/>
            <w:tcBorders>
              <w:top w:val="nil"/>
              <w:left w:val="nil"/>
              <w:bottom w:val="nil"/>
              <w:right w:val="nil"/>
            </w:tcBorders>
            <w:shd w:val="clear" w:color="auto" w:fill="auto"/>
            <w:noWrap/>
            <w:vAlign w:val="center"/>
            <w:hideMark/>
          </w:tcPr>
          <w:p w14:paraId="3442FE0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B4AAF41" w14:textId="77777777" w:rsidTr="00CB72DD">
        <w:trPr>
          <w:trHeight w:val="255"/>
        </w:trPr>
        <w:tc>
          <w:tcPr>
            <w:tcW w:w="973" w:type="pct"/>
            <w:tcBorders>
              <w:top w:val="nil"/>
              <w:left w:val="nil"/>
              <w:bottom w:val="nil"/>
              <w:right w:val="nil"/>
            </w:tcBorders>
            <w:shd w:val="clear" w:color="auto" w:fill="auto"/>
            <w:vAlign w:val="center"/>
            <w:hideMark/>
          </w:tcPr>
          <w:p w14:paraId="1ADCC134"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21ECAC9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0FA6591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20.000</w:t>
            </w:r>
          </w:p>
        </w:tc>
        <w:tc>
          <w:tcPr>
            <w:tcW w:w="604" w:type="pct"/>
            <w:tcBorders>
              <w:top w:val="nil"/>
              <w:left w:val="nil"/>
              <w:bottom w:val="nil"/>
              <w:right w:val="nil"/>
            </w:tcBorders>
            <w:shd w:val="clear" w:color="auto" w:fill="auto"/>
            <w:noWrap/>
            <w:vAlign w:val="center"/>
            <w:hideMark/>
          </w:tcPr>
          <w:p w14:paraId="7BB4128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20.000</w:t>
            </w:r>
          </w:p>
        </w:tc>
        <w:tc>
          <w:tcPr>
            <w:tcW w:w="1068" w:type="pct"/>
            <w:tcBorders>
              <w:top w:val="nil"/>
              <w:left w:val="nil"/>
              <w:bottom w:val="nil"/>
              <w:right w:val="nil"/>
            </w:tcBorders>
            <w:shd w:val="clear" w:color="auto" w:fill="auto"/>
            <w:noWrap/>
            <w:vAlign w:val="center"/>
            <w:hideMark/>
          </w:tcPr>
          <w:p w14:paraId="4637C31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6.852,45</w:t>
            </w:r>
          </w:p>
        </w:tc>
        <w:tc>
          <w:tcPr>
            <w:tcW w:w="406" w:type="pct"/>
            <w:tcBorders>
              <w:top w:val="nil"/>
              <w:left w:val="nil"/>
              <w:bottom w:val="nil"/>
              <w:right w:val="nil"/>
            </w:tcBorders>
            <w:shd w:val="clear" w:color="auto" w:fill="auto"/>
            <w:noWrap/>
            <w:vAlign w:val="center"/>
            <w:hideMark/>
          </w:tcPr>
          <w:p w14:paraId="6443777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34,26</w:t>
            </w:r>
          </w:p>
        </w:tc>
      </w:tr>
      <w:tr w:rsidR="00CB72DD" w:rsidRPr="000E27B9" w14:paraId="253FAE40" w14:textId="77777777" w:rsidTr="00CB72DD">
        <w:trPr>
          <w:trHeight w:val="255"/>
        </w:trPr>
        <w:tc>
          <w:tcPr>
            <w:tcW w:w="973" w:type="pct"/>
            <w:tcBorders>
              <w:top w:val="nil"/>
              <w:left w:val="nil"/>
              <w:bottom w:val="nil"/>
              <w:right w:val="nil"/>
            </w:tcBorders>
            <w:shd w:val="clear" w:color="auto" w:fill="auto"/>
            <w:vAlign w:val="center"/>
            <w:hideMark/>
          </w:tcPr>
          <w:p w14:paraId="4B320BBB"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59F8EAD6"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3D55EEC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4B63CBC"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E44B61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6.852,45</w:t>
            </w:r>
          </w:p>
        </w:tc>
        <w:tc>
          <w:tcPr>
            <w:tcW w:w="406" w:type="pct"/>
            <w:tcBorders>
              <w:top w:val="nil"/>
              <w:left w:val="nil"/>
              <w:bottom w:val="nil"/>
              <w:right w:val="nil"/>
            </w:tcBorders>
            <w:shd w:val="clear" w:color="auto" w:fill="auto"/>
            <w:noWrap/>
            <w:vAlign w:val="center"/>
            <w:hideMark/>
          </w:tcPr>
          <w:p w14:paraId="2D0B4AC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3C21FE0A" w14:textId="77777777" w:rsidTr="00CB72DD">
        <w:trPr>
          <w:trHeight w:val="255"/>
        </w:trPr>
        <w:tc>
          <w:tcPr>
            <w:tcW w:w="973" w:type="pct"/>
            <w:tcBorders>
              <w:top w:val="nil"/>
              <w:left w:val="nil"/>
              <w:bottom w:val="nil"/>
              <w:right w:val="nil"/>
            </w:tcBorders>
            <w:shd w:val="clear" w:color="auto" w:fill="auto"/>
            <w:vAlign w:val="center"/>
            <w:hideMark/>
          </w:tcPr>
          <w:p w14:paraId="170C8274"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55F54E4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3EC8746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352.500</w:t>
            </w:r>
          </w:p>
        </w:tc>
        <w:tc>
          <w:tcPr>
            <w:tcW w:w="604" w:type="pct"/>
            <w:tcBorders>
              <w:top w:val="nil"/>
              <w:left w:val="nil"/>
              <w:bottom w:val="nil"/>
              <w:right w:val="nil"/>
            </w:tcBorders>
            <w:shd w:val="clear" w:color="auto" w:fill="auto"/>
            <w:noWrap/>
            <w:vAlign w:val="center"/>
            <w:hideMark/>
          </w:tcPr>
          <w:p w14:paraId="2B2643E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352.500</w:t>
            </w:r>
          </w:p>
        </w:tc>
        <w:tc>
          <w:tcPr>
            <w:tcW w:w="1068" w:type="pct"/>
            <w:tcBorders>
              <w:top w:val="nil"/>
              <w:left w:val="nil"/>
              <w:bottom w:val="nil"/>
              <w:right w:val="nil"/>
            </w:tcBorders>
            <w:shd w:val="clear" w:color="auto" w:fill="auto"/>
            <w:noWrap/>
            <w:vAlign w:val="center"/>
            <w:hideMark/>
          </w:tcPr>
          <w:p w14:paraId="7607960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1.250,00</w:t>
            </w:r>
          </w:p>
        </w:tc>
        <w:tc>
          <w:tcPr>
            <w:tcW w:w="406" w:type="pct"/>
            <w:tcBorders>
              <w:top w:val="nil"/>
              <w:left w:val="nil"/>
              <w:bottom w:val="nil"/>
              <w:right w:val="nil"/>
            </w:tcBorders>
            <w:shd w:val="clear" w:color="auto" w:fill="auto"/>
            <w:noWrap/>
            <w:vAlign w:val="center"/>
            <w:hideMark/>
          </w:tcPr>
          <w:p w14:paraId="1C13BC0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0,35</w:t>
            </w:r>
          </w:p>
        </w:tc>
      </w:tr>
      <w:tr w:rsidR="00CB72DD" w:rsidRPr="000E27B9" w14:paraId="614459CF" w14:textId="77777777" w:rsidTr="00CB72DD">
        <w:trPr>
          <w:trHeight w:val="255"/>
        </w:trPr>
        <w:tc>
          <w:tcPr>
            <w:tcW w:w="973" w:type="pct"/>
            <w:tcBorders>
              <w:top w:val="nil"/>
              <w:left w:val="nil"/>
              <w:bottom w:val="nil"/>
              <w:right w:val="nil"/>
            </w:tcBorders>
            <w:shd w:val="clear" w:color="auto" w:fill="auto"/>
            <w:vAlign w:val="center"/>
            <w:hideMark/>
          </w:tcPr>
          <w:p w14:paraId="7F1B8BC3"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4221</w:t>
            </w:r>
          </w:p>
        </w:tc>
        <w:tc>
          <w:tcPr>
            <w:tcW w:w="1334" w:type="pct"/>
            <w:tcBorders>
              <w:top w:val="nil"/>
              <w:left w:val="nil"/>
              <w:bottom w:val="nil"/>
              <w:right w:val="nil"/>
            </w:tcBorders>
            <w:shd w:val="clear" w:color="auto" w:fill="auto"/>
            <w:vAlign w:val="center"/>
            <w:hideMark/>
          </w:tcPr>
          <w:p w14:paraId="5ECDB8A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Uredska oprema i namještaj</w:t>
            </w:r>
          </w:p>
        </w:tc>
        <w:tc>
          <w:tcPr>
            <w:tcW w:w="615" w:type="pct"/>
            <w:tcBorders>
              <w:top w:val="nil"/>
              <w:left w:val="nil"/>
              <w:bottom w:val="nil"/>
              <w:right w:val="nil"/>
            </w:tcBorders>
            <w:shd w:val="clear" w:color="auto" w:fill="auto"/>
            <w:noWrap/>
            <w:vAlign w:val="center"/>
            <w:hideMark/>
          </w:tcPr>
          <w:p w14:paraId="15314EB6"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FA55B82"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5B4575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1.250,00</w:t>
            </w:r>
          </w:p>
        </w:tc>
        <w:tc>
          <w:tcPr>
            <w:tcW w:w="406" w:type="pct"/>
            <w:tcBorders>
              <w:top w:val="nil"/>
              <w:left w:val="nil"/>
              <w:bottom w:val="nil"/>
              <w:right w:val="nil"/>
            </w:tcBorders>
            <w:shd w:val="clear" w:color="auto" w:fill="auto"/>
            <w:noWrap/>
            <w:vAlign w:val="center"/>
            <w:hideMark/>
          </w:tcPr>
          <w:p w14:paraId="128707D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368EA0B" w14:textId="77777777" w:rsidTr="00CB72DD">
        <w:trPr>
          <w:trHeight w:val="255"/>
        </w:trPr>
        <w:tc>
          <w:tcPr>
            <w:tcW w:w="973" w:type="pct"/>
            <w:tcBorders>
              <w:top w:val="nil"/>
              <w:left w:val="nil"/>
              <w:bottom w:val="nil"/>
              <w:right w:val="nil"/>
            </w:tcBorders>
            <w:shd w:val="clear" w:color="auto" w:fill="auto"/>
            <w:vAlign w:val="center"/>
            <w:hideMark/>
          </w:tcPr>
          <w:p w14:paraId="16363577"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51</w:t>
            </w:r>
          </w:p>
        </w:tc>
        <w:tc>
          <w:tcPr>
            <w:tcW w:w="1334" w:type="pct"/>
            <w:tcBorders>
              <w:top w:val="nil"/>
              <w:left w:val="nil"/>
              <w:bottom w:val="nil"/>
              <w:right w:val="nil"/>
            </w:tcBorders>
            <w:shd w:val="clear" w:color="auto" w:fill="auto"/>
            <w:vAlign w:val="center"/>
            <w:hideMark/>
          </w:tcPr>
          <w:p w14:paraId="38ADD2D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Pomoći EU</w:t>
            </w:r>
          </w:p>
        </w:tc>
        <w:tc>
          <w:tcPr>
            <w:tcW w:w="615" w:type="pct"/>
            <w:tcBorders>
              <w:top w:val="nil"/>
              <w:left w:val="nil"/>
              <w:bottom w:val="nil"/>
              <w:right w:val="nil"/>
            </w:tcBorders>
            <w:shd w:val="clear" w:color="auto" w:fill="auto"/>
            <w:noWrap/>
            <w:vAlign w:val="center"/>
            <w:hideMark/>
          </w:tcPr>
          <w:p w14:paraId="7F7EA6A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387.000</w:t>
            </w:r>
          </w:p>
        </w:tc>
        <w:tc>
          <w:tcPr>
            <w:tcW w:w="604" w:type="pct"/>
            <w:tcBorders>
              <w:top w:val="nil"/>
              <w:left w:val="nil"/>
              <w:bottom w:val="nil"/>
              <w:right w:val="nil"/>
            </w:tcBorders>
            <w:shd w:val="clear" w:color="auto" w:fill="auto"/>
            <w:noWrap/>
            <w:vAlign w:val="center"/>
            <w:hideMark/>
          </w:tcPr>
          <w:p w14:paraId="38CC03A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387.000</w:t>
            </w:r>
          </w:p>
        </w:tc>
        <w:tc>
          <w:tcPr>
            <w:tcW w:w="1068" w:type="pct"/>
            <w:tcBorders>
              <w:top w:val="nil"/>
              <w:left w:val="nil"/>
              <w:bottom w:val="nil"/>
              <w:right w:val="nil"/>
            </w:tcBorders>
            <w:shd w:val="clear" w:color="auto" w:fill="auto"/>
            <w:noWrap/>
            <w:vAlign w:val="center"/>
            <w:hideMark/>
          </w:tcPr>
          <w:p w14:paraId="05B4CCF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14.102,45</w:t>
            </w:r>
          </w:p>
        </w:tc>
        <w:tc>
          <w:tcPr>
            <w:tcW w:w="406" w:type="pct"/>
            <w:tcBorders>
              <w:top w:val="nil"/>
              <w:left w:val="nil"/>
              <w:bottom w:val="nil"/>
              <w:right w:val="nil"/>
            </w:tcBorders>
            <w:shd w:val="clear" w:color="auto" w:fill="auto"/>
            <w:noWrap/>
            <w:vAlign w:val="center"/>
            <w:hideMark/>
          </w:tcPr>
          <w:p w14:paraId="0427515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3,64</w:t>
            </w:r>
          </w:p>
        </w:tc>
      </w:tr>
      <w:tr w:rsidR="00CB72DD" w:rsidRPr="000E27B9" w14:paraId="10D8B11F" w14:textId="77777777" w:rsidTr="00CB72DD">
        <w:trPr>
          <w:trHeight w:val="255"/>
        </w:trPr>
        <w:tc>
          <w:tcPr>
            <w:tcW w:w="973" w:type="pct"/>
            <w:tcBorders>
              <w:top w:val="nil"/>
              <w:left w:val="nil"/>
              <w:bottom w:val="nil"/>
              <w:right w:val="nil"/>
            </w:tcBorders>
            <w:shd w:val="clear" w:color="auto" w:fill="auto"/>
            <w:vAlign w:val="center"/>
            <w:hideMark/>
          </w:tcPr>
          <w:p w14:paraId="1AE7ADF8"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4509D43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25201D8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6.000</w:t>
            </w:r>
          </w:p>
        </w:tc>
        <w:tc>
          <w:tcPr>
            <w:tcW w:w="604" w:type="pct"/>
            <w:tcBorders>
              <w:top w:val="nil"/>
              <w:left w:val="nil"/>
              <w:bottom w:val="nil"/>
              <w:right w:val="nil"/>
            </w:tcBorders>
            <w:shd w:val="clear" w:color="auto" w:fill="auto"/>
            <w:noWrap/>
            <w:vAlign w:val="center"/>
            <w:hideMark/>
          </w:tcPr>
          <w:p w14:paraId="5C187C3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6.000</w:t>
            </w:r>
          </w:p>
        </w:tc>
        <w:tc>
          <w:tcPr>
            <w:tcW w:w="1068" w:type="pct"/>
            <w:tcBorders>
              <w:top w:val="nil"/>
              <w:left w:val="nil"/>
              <w:bottom w:val="nil"/>
              <w:right w:val="nil"/>
            </w:tcBorders>
            <w:shd w:val="clear" w:color="auto" w:fill="auto"/>
            <w:noWrap/>
            <w:vAlign w:val="center"/>
            <w:hideMark/>
          </w:tcPr>
          <w:p w14:paraId="3261ECC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6.000,00</w:t>
            </w:r>
          </w:p>
        </w:tc>
        <w:tc>
          <w:tcPr>
            <w:tcW w:w="406" w:type="pct"/>
            <w:tcBorders>
              <w:top w:val="nil"/>
              <w:left w:val="nil"/>
              <w:bottom w:val="nil"/>
              <w:right w:val="nil"/>
            </w:tcBorders>
            <w:shd w:val="clear" w:color="auto" w:fill="auto"/>
            <w:noWrap/>
            <w:vAlign w:val="center"/>
            <w:hideMark/>
          </w:tcPr>
          <w:p w14:paraId="71C4400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100,00</w:t>
            </w:r>
          </w:p>
        </w:tc>
      </w:tr>
      <w:tr w:rsidR="00CB72DD" w:rsidRPr="000E27B9" w14:paraId="38F0D0F8" w14:textId="77777777" w:rsidTr="00CB72DD">
        <w:trPr>
          <w:trHeight w:val="255"/>
        </w:trPr>
        <w:tc>
          <w:tcPr>
            <w:tcW w:w="973" w:type="pct"/>
            <w:tcBorders>
              <w:top w:val="nil"/>
              <w:left w:val="nil"/>
              <w:bottom w:val="nil"/>
              <w:right w:val="nil"/>
            </w:tcBorders>
            <w:shd w:val="clear" w:color="auto" w:fill="auto"/>
            <w:vAlign w:val="center"/>
            <w:hideMark/>
          </w:tcPr>
          <w:p w14:paraId="640FB9D1"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4A5872AC"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3E3411F7"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EA216A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B4B1FE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5.000,00</w:t>
            </w:r>
          </w:p>
        </w:tc>
        <w:tc>
          <w:tcPr>
            <w:tcW w:w="406" w:type="pct"/>
            <w:tcBorders>
              <w:top w:val="nil"/>
              <w:left w:val="nil"/>
              <w:bottom w:val="nil"/>
              <w:right w:val="nil"/>
            </w:tcBorders>
            <w:shd w:val="clear" w:color="auto" w:fill="auto"/>
            <w:noWrap/>
            <w:vAlign w:val="center"/>
            <w:hideMark/>
          </w:tcPr>
          <w:p w14:paraId="6C133BF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7A396F6" w14:textId="77777777" w:rsidTr="00CB72DD">
        <w:trPr>
          <w:trHeight w:val="255"/>
        </w:trPr>
        <w:tc>
          <w:tcPr>
            <w:tcW w:w="973" w:type="pct"/>
            <w:tcBorders>
              <w:top w:val="nil"/>
              <w:left w:val="nil"/>
              <w:bottom w:val="nil"/>
              <w:right w:val="nil"/>
            </w:tcBorders>
            <w:shd w:val="clear" w:color="auto" w:fill="auto"/>
            <w:vAlign w:val="center"/>
            <w:hideMark/>
          </w:tcPr>
          <w:p w14:paraId="098D8A5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3132</w:t>
            </w:r>
          </w:p>
        </w:tc>
        <w:tc>
          <w:tcPr>
            <w:tcW w:w="1334" w:type="pct"/>
            <w:tcBorders>
              <w:top w:val="nil"/>
              <w:left w:val="nil"/>
              <w:bottom w:val="nil"/>
              <w:right w:val="nil"/>
            </w:tcBorders>
            <w:shd w:val="clear" w:color="auto" w:fill="auto"/>
            <w:vAlign w:val="center"/>
            <w:hideMark/>
          </w:tcPr>
          <w:p w14:paraId="16011A0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43513485"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D58BD5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0638E9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1.000,00</w:t>
            </w:r>
          </w:p>
        </w:tc>
        <w:tc>
          <w:tcPr>
            <w:tcW w:w="406" w:type="pct"/>
            <w:tcBorders>
              <w:top w:val="nil"/>
              <w:left w:val="nil"/>
              <w:bottom w:val="nil"/>
              <w:right w:val="nil"/>
            </w:tcBorders>
            <w:shd w:val="clear" w:color="auto" w:fill="auto"/>
            <w:noWrap/>
            <w:vAlign w:val="center"/>
            <w:hideMark/>
          </w:tcPr>
          <w:p w14:paraId="3661F93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839D780" w14:textId="77777777" w:rsidTr="00CB72DD">
        <w:trPr>
          <w:trHeight w:val="255"/>
        </w:trPr>
        <w:tc>
          <w:tcPr>
            <w:tcW w:w="973" w:type="pct"/>
            <w:tcBorders>
              <w:top w:val="nil"/>
              <w:left w:val="nil"/>
              <w:bottom w:val="nil"/>
              <w:right w:val="nil"/>
            </w:tcBorders>
            <w:shd w:val="clear" w:color="auto" w:fill="auto"/>
            <w:vAlign w:val="center"/>
            <w:hideMark/>
          </w:tcPr>
          <w:p w14:paraId="09E35A99"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7217636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064CDBE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9.000</w:t>
            </w:r>
          </w:p>
        </w:tc>
        <w:tc>
          <w:tcPr>
            <w:tcW w:w="604" w:type="pct"/>
            <w:tcBorders>
              <w:top w:val="nil"/>
              <w:left w:val="nil"/>
              <w:bottom w:val="nil"/>
              <w:right w:val="nil"/>
            </w:tcBorders>
            <w:shd w:val="clear" w:color="auto" w:fill="auto"/>
            <w:noWrap/>
            <w:vAlign w:val="center"/>
            <w:hideMark/>
          </w:tcPr>
          <w:p w14:paraId="4D9E02D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9.000</w:t>
            </w:r>
          </w:p>
        </w:tc>
        <w:tc>
          <w:tcPr>
            <w:tcW w:w="1068" w:type="pct"/>
            <w:tcBorders>
              <w:top w:val="nil"/>
              <w:left w:val="nil"/>
              <w:bottom w:val="nil"/>
              <w:right w:val="nil"/>
            </w:tcBorders>
            <w:shd w:val="clear" w:color="auto" w:fill="auto"/>
            <w:noWrap/>
            <w:vAlign w:val="center"/>
            <w:hideMark/>
          </w:tcPr>
          <w:p w14:paraId="41DEDF1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6.852,45</w:t>
            </w:r>
          </w:p>
        </w:tc>
        <w:tc>
          <w:tcPr>
            <w:tcW w:w="406" w:type="pct"/>
            <w:tcBorders>
              <w:top w:val="nil"/>
              <w:left w:val="nil"/>
              <w:bottom w:val="nil"/>
              <w:right w:val="nil"/>
            </w:tcBorders>
            <w:shd w:val="clear" w:color="auto" w:fill="auto"/>
            <w:noWrap/>
            <w:vAlign w:val="center"/>
            <w:hideMark/>
          </w:tcPr>
          <w:p w14:paraId="1E218D6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76,14</w:t>
            </w:r>
          </w:p>
        </w:tc>
      </w:tr>
      <w:tr w:rsidR="00CB72DD" w:rsidRPr="000E27B9" w14:paraId="0F65AEF1" w14:textId="77777777" w:rsidTr="00CB72DD">
        <w:trPr>
          <w:trHeight w:val="255"/>
        </w:trPr>
        <w:tc>
          <w:tcPr>
            <w:tcW w:w="973" w:type="pct"/>
            <w:tcBorders>
              <w:top w:val="nil"/>
              <w:left w:val="nil"/>
              <w:bottom w:val="nil"/>
              <w:right w:val="nil"/>
            </w:tcBorders>
            <w:shd w:val="clear" w:color="auto" w:fill="auto"/>
            <w:vAlign w:val="center"/>
            <w:hideMark/>
          </w:tcPr>
          <w:p w14:paraId="2E0CF66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4254DFD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4D1D58C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79E3EAA3"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7AD645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6.852,45</w:t>
            </w:r>
          </w:p>
        </w:tc>
        <w:tc>
          <w:tcPr>
            <w:tcW w:w="406" w:type="pct"/>
            <w:tcBorders>
              <w:top w:val="nil"/>
              <w:left w:val="nil"/>
              <w:bottom w:val="nil"/>
              <w:right w:val="nil"/>
            </w:tcBorders>
            <w:shd w:val="clear" w:color="auto" w:fill="auto"/>
            <w:noWrap/>
            <w:vAlign w:val="center"/>
            <w:hideMark/>
          </w:tcPr>
          <w:p w14:paraId="11EEC0C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218F35B" w14:textId="77777777" w:rsidTr="00CB72DD">
        <w:trPr>
          <w:trHeight w:val="255"/>
        </w:trPr>
        <w:tc>
          <w:tcPr>
            <w:tcW w:w="973" w:type="pct"/>
            <w:tcBorders>
              <w:top w:val="nil"/>
              <w:left w:val="nil"/>
              <w:bottom w:val="nil"/>
              <w:right w:val="nil"/>
            </w:tcBorders>
            <w:shd w:val="clear" w:color="auto" w:fill="auto"/>
            <w:vAlign w:val="center"/>
            <w:hideMark/>
          </w:tcPr>
          <w:p w14:paraId="4AF50C92"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35F01FA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57FAD84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372.000</w:t>
            </w:r>
          </w:p>
        </w:tc>
        <w:tc>
          <w:tcPr>
            <w:tcW w:w="604" w:type="pct"/>
            <w:tcBorders>
              <w:top w:val="nil"/>
              <w:left w:val="nil"/>
              <w:bottom w:val="nil"/>
              <w:right w:val="nil"/>
            </w:tcBorders>
            <w:shd w:val="clear" w:color="auto" w:fill="auto"/>
            <w:noWrap/>
            <w:vAlign w:val="center"/>
            <w:hideMark/>
          </w:tcPr>
          <w:p w14:paraId="4D4805B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372.000</w:t>
            </w:r>
          </w:p>
        </w:tc>
        <w:tc>
          <w:tcPr>
            <w:tcW w:w="1068" w:type="pct"/>
            <w:tcBorders>
              <w:top w:val="nil"/>
              <w:left w:val="nil"/>
              <w:bottom w:val="nil"/>
              <w:right w:val="nil"/>
            </w:tcBorders>
            <w:shd w:val="clear" w:color="auto" w:fill="auto"/>
            <w:noWrap/>
            <w:vAlign w:val="center"/>
            <w:hideMark/>
          </w:tcPr>
          <w:p w14:paraId="5F111DB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1.250,00</w:t>
            </w:r>
          </w:p>
        </w:tc>
        <w:tc>
          <w:tcPr>
            <w:tcW w:w="406" w:type="pct"/>
            <w:tcBorders>
              <w:top w:val="nil"/>
              <w:left w:val="nil"/>
              <w:bottom w:val="nil"/>
              <w:right w:val="nil"/>
            </w:tcBorders>
            <w:shd w:val="clear" w:color="auto" w:fill="auto"/>
            <w:noWrap/>
            <w:vAlign w:val="center"/>
            <w:hideMark/>
          </w:tcPr>
          <w:p w14:paraId="2EADF19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0,34</w:t>
            </w:r>
          </w:p>
        </w:tc>
      </w:tr>
      <w:tr w:rsidR="00CB72DD" w:rsidRPr="000E27B9" w14:paraId="764067F8" w14:textId="77777777" w:rsidTr="00CB72DD">
        <w:trPr>
          <w:trHeight w:val="255"/>
        </w:trPr>
        <w:tc>
          <w:tcPr>
            <w:tcW w:w="973" w:type="pct"/>
            <w:tcBorders>
              <w:top w:val="nil"/>
              <w:left w:val="nil"/>
              <w:bottom w:val="nil"/>
              <w:right w:val="nil"/>
            </w:tcBorders>
            <w:shd w:val="clear" w:color="auto" w:fill="auto"/>
            <w:vAlign w:val="center"/>
            <w:hideMark/>
          </w:tcPr>
          <w:p w14:paraId="723CE649"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lastRenderedPageBreak/>
              <w:t>4221</w:t>
            </w:r>
          </w:p>
        </w:tc>
        <w:tc>
          <w:tcPr>
            <w:tcW w:w="1334" w:type="pct"/>
            <w:tcBorders>
              <w:top w:val="nil"/>
              <w:left w:val="nil"/>
              <w:bottom w:val="nil"/>
              <w:right w:val="nil"/>
            </w:tcBorders>
            <w:shd w:val="clear" w:color="auto" w:fill="auto"/>
            <w:vAlign w:val="center"/>
            <w:hideMark/>
          </w:tcPr>
          <w:p w14:paraId="255B84D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Uredska oprema i namještaj</w:t>
            </w:r>
          </w:p>
        </w:tc>
        <w:tc>
          <w:tcPr>
            <w:tcW w:w="615" w:type="pct"/>
            <w:tcBorders>
              <w:top w:val="nil"/>
              <w:left w:val="nil"/>
              <w:bottom w:val="nil"/>
              <w:right w:val="nil"/>
            </w:tcBorders>
            <w:shd w:val="clear" w:color="auto" w:fill="auto"/>
            <w:noWrap/>
            <w:vAlign w:val="center"/>
            <w:hideMark/>
          </w:tcPr>
          <w:p w14:paraId="4305065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2D16C09"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72A57B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1.250,00</w:t>
            </w:r>
          </w:p>
        </w:tc>
        <w:tc>
          <w:tcPr>
            <w:tcW w:w="406" w:type="pct"/>
            <w:tcBorders>
              <w:top w:val="nil"/>
              <w:left w:val="nil"/>
              <w:bottom w:val="nil"/>
              <w:right w:val="nil"/>
            </w:tcBorders>
            <w:shd w:val="clear" w:color="auto" w:fill="auto"/>
            <w:noWrap/>
            <w:vAlign w:val="center"/>
            <w:hideMark/>
          </w:tcPr>
          <w:p w14:paraId="1E747F3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3220C7C" w14:textId="77777777" w:rsidTr="00CB72DD">
        <w:trPr>
          <w:trHeight w:val="255"/>
        </w:trPr>
        <w:tc>
          <w:tcPr>
            <w:tcW w:w="973" w:type="pct"/>
            <w:tcBorders>
              <w:top w:val="nil"/>
              <w:left w:val="nil"/>
              <w:bottom w:val="nil"/>
              <w:right w:val="nil"/>
            </w:tcBorders>
            <w:shd w:val="clear" w:color="auto" w:fill="auto"/>
            <w:vAlign w:val="center"/>
            <w:hideMark/>
          </w:tcPr>
          <w:p w14:paraId="1FE187E3"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559</w:t>
            </w:r>
          </w:p>
        </w:tc>
        <w:tc>
          <w:tcPr>
            <w:tcW w:w="1334" w:type="pct"/>
            <w:tcBorders>
              <w:top w:val="nil"/>
              <w:left w:val="nil"/>
              <w:bottom w:val="nil"/>
              <w:right w:val="nil"/>
            </w:tcBorders>
            <w:shd w:val="clear" w:color="auto" w:fill="auto"/>
            <w:vAlign w:val="center"/>
            <w:hideMark/>
          </w:tcPr>
          <w:p w14:paraId="2A26CD6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refundacije iz sredstava EU</w:t>
            </w:r>
          </w:p>
        </w:tc>
        <w:tc>
          <w:tcPr>
            <w:tcW w:w="615" w:type="pct"/>
            <w:tcBorders>
              <w:top w:val="nil"/>
              <w:left w:val="nil"/>
              <w:bottom w:val="nil"/>
              <w:right w:val="nil"/>
            </w:tcBorders>
            <w:shd w:val="clear" w:color="auto" w:fill="auto"/>
            <w:noWrap/>
            <w:vAlign w:val="center"/>
            <w:hideMark/>
          </w:tcPr>
          <w:p w14:paraId="2DA3D71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312.000</w:t>
            </w:r>
          </w:p>
        </w:tc>
        <w:tc>
          <w:tcPr>
            <w:tcW w:w="604" w:type="pct"/>
            <w:tcBorders>
              <w:top w:val="nil"/>
              <w:left w:val="nil"/>
              <w:bottom w:val="nil"/>
              <w:right w:val="nil"/>
            </w:tcBorders>
            <w:shd w:val="clear" w:color="auto" w:fill="auto"/>
            <w:noWrap/>
            <w:vAlign w:val="center"/>
            <w:hideMark/>
          </w:tcPr>
          <w:p w14:paraId="018071C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312.000</w:t>
            </w:r>
          </w:p>
        </w:tc>
        <w:tc>
          <w:tcPr>
            <w:tcW w:w="1068" w:type="pct"/>
            <w:tcBorders>
              <w:top w:val="nil"/>
              <w:left w:val="nil"/>
              <w:bottom w:val="nil"/>
              <w:right w:val="nil"/>
            </w:tcBorders>
            <w:shd w:val="clear" w:color="auto" w:fill="auto"/>
            <w:noWrap/>
            <w:vAlign w:val="center"/>
            <w:hideMark/>
          </w:tcPr>
          <w:p w14:paraId="379A2EB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2.844,79</w:t>
            </w:r>
          </w:p>
        </w:tc>
        <w:tc>
          <w:tcPr>
            <w:tcW w:w="406" w:type="pct"/>
            <w:tcBorders>
              <w:top w:val="nil"/>
              <w:left w:val="nil"/>
              <w:bottom w:val="nil"/>
              <w:right w:val="nil"/>
            </w:tcBorders>
            <w:shd w:val="clear" w:color="auto" w:fill="auto"/>
            <w:noWrap/>
            <w:vAlign w:val="center"/>
            <w:hideMark/>
          </w:tcPr>
          <w:p w14:paraId="30FE341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0,91</w:t>
            </w:r>
          </w:p>
        </w:tc>
      </w:tr>
      <w:tr w:rsidR="00CB72DD" w:rsidRPr="000E27B9" w14:paraId="232F50CD" w14:textId="77777777" w:rsidTr="00CB72DD">
        <w:trPr>
          <w:trHeight w:val="255"/>
        </w:trPr>
        <w:tc>
          <w:tcPr>
            <w:tcW w:w="973" w:type="pct"/>
            <w:tcBorders>
              <w:top w:val="nil"/>
              <w:left w:val="nil"/>
              <w:bottom w:val="nil"/>
              <w:right w:val="nil"/>
            </w:tcBorders>
            <w:shd w:val="clear" w:color="auto" w:fill="auto"/>
            <w:vAlign w:val="center"/>
            <w:hideMark/>
          </w:tcPr>
          <w:p w14:paraId="6C45C39E"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4B6E64A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651950C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6.000</w:t>
            </w:r>
          </w:p>
        </w:tc>
        <w:tc>
          <w:tcPr>
            <w:tcW w:w="604" w:type="pct"/>
            <w:tcBorders>
              <w:top w:val="nil"/>
              <w:left w:val="nil"/>
              <w:bottom w:val="nil"/>
              <w:right w:val="nil"/>
            </w:tcBorders>
            <w:shd w:val="clear" w:color="auto" w:fill="auto"/>
            <w:noWrap/>
            <w:vAlign w:val="center"/>
            <w:hideMark/>
          </w:tcPr>
          <w:p w14:paraId="173D063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6.000</w:t>
            </w:r>
          </w:p>
        </w:tc>
        <w:tc>
          <w:tcPr>
            <w:tcW w:w="1068" w:type="pct"/>
            <w:tcBorders>
              <w:top w:val="nil"/>
              <w:left w:val="nil"/>
              <w:bottom w:val="nil"/>
              <w:right w:val="nil"/>
            </w:tcBorders>
            <w:shd w:val="clear" w:color="auto" w:fill="auto"/>
            <w:noWrap/>
            <w:vAlign w:val="center"/>
            <w:hideMark/>
          </w:tcPr>
          <w:p w14:paraId="1B25161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2.844,79</w:t>
            </w:r>
          </w:p>
        </w:tc>
        <w:tc>
          <w:tcPr>
            <w:tcW w:w="406" w:type="pct"/>
            <w:tcBorders>
              <w:top w:val="nil"/>
              <w:left w:val="nil"/>
              <w:bottom w:val="nil"/>
              <w:right w:val="nil"/>
            </w:tcBorders>
            <w:shd w:val="clear" w:color="auto" w:fill="auto"/>
            <w:noWrap/>
            <w:vAlign w:val="center"/>
            <w:hideMark/>
          </w:tcPr>
          <w:p w14:paraId="78CE736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47,41</w:t>
            </w:r>
          </w:p>
        </w:tc>
      </w:tr>
      <w:tr w:rsidR="00CB72DD" w:rsidRPr="000E27B9" w14:paraId="79C46D16" w14:textId="77777777" w:rsidTr="00CB72DD">
        <w:trPr>
          <w:trHeight w:val="255"/>
        </w:trPr>
        <w:tc>
          <w:tcPr>
            <w:tcW w:w="973" w:type="pct"/>
            <w:tcBorders>
              <w:top w:val="nil"/>
              <w:left w:val="nil"/>
              <w:bottom w:val="nil"/>
              <w:right w:val="nil"/>
            </w:tcBorders>
            <w:shd w:val="clear" w:color="auto" w:fill="auto"/>
            <w:vAlign w:val="center"/>
            <w:hideMark/>
          </w:tcPr>
          <w:p w14:paraId="693B9C7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2EEE72D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0CB7CA3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1D5775A"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550633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2.592,09</w:t>
            </w:r>
          </w:p>
        </w:tc>
        <w:tc>
          <w:tcPr>
            <w:tcW w:w="406" w:type="pct"/>
            <w:tcBorders>
              <w:top w:val="nil"/>
              <w:left w:val="nil"/>
              <w:bottom w:val="nil"/>
              <w:right w:val="nil"/>
            </w:tcBorders>
            <w:shd w:val="clear" w:color="auto" w:fill="auto"/>
            <w:noWrap/>
            <w:vAlign w:val="center"/>
            <w:hideMark/>
          </w:tcPr>
          <w:p w14:paraId="27FB965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B2F8845" w14:textId="77777777" w:rsidTr="00CB72DD">
        <w:trPr>
          <w:trHeight w:val="255"/>
        </w:trPr>
        <w:tc>
          <w:tcPr>
            <w:tcW w:w="973" w:type="pct"/>
            <w:tcBorders>
              <w:top w:val="nil"/>
              <w:left w:val="nil"/>
              <w:bottom w:val="nil"/>
              <w:right w:val="nil"/>
            </w:tcBorders>
            <w:shd w:val="clear" w:color="auto" w:fill="auto"/>
            <w:vAlign w:val="center"/>
            <w:hideMark/>
          </w:tcPr>
          <w:p w14:paraId="7F99D621"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3132</w:t>
            </w:r>
          </w:p>
        </w:tc>
        <w:tc>
          <w:tcPr>
            <w:tcW w:w="1334" w:type="pct"/>
            <w:tcBorders>
              <w:top w:val="nil"/>
              <w:left w:val="nil"/>
              <w:bottom w:val="nil"/>
              <w:right w:val="nil"/>
            </w:tcBorders>
            <w:shd w:val="clear" w:color="auto" w:fill="auto"/>
            <w:vAlign w:val="center"/>
            <w:hideMark/>
          </w:tcPr>
          <w:p w14:paraId="4BB8BAF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08EA06EE"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518807A"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68057BA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252,70</w:t>
            </w:r>
          </w:p>
        </w:tc>
        <w:tc>
          <w:tcPr>
            <w:tcW w:w="406" w:type="pct"/>
            <w:tcBorders>
              <w:top w:val="nil"/>
              <w:left w:val="nil"/>
              <w:bottom w:val="nil"/>
              <w:right w:val="nil"/>
            </w:tcBorders>
            <w:shd w:val="clear" w:color="auto" w:fill="auto"/>
            <w:noWrap/>
            <w:vAlign w:val="center"/>
            <w:hideMark/>
          </w:tcPr>
          <w:p w14:paraId="3565530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9594E57" w14:textId="77777777" w:rsidTr="00CB72DD">
        <w:trPr>
          <w:trHeight w:val="255"/>
        </w:trPr>
        <w:tc>
          <w:tcPr>
            <w:tcW w:w="973" w:type="pct"/>
            <w:tcBorders>
              <w:top w:val="nil"/>
              <w:left w:val="nil"/>
              <w:bottom w:val="nil"/>
              <w:right w:val="nil"/>
            </w:tcBorders>
            <w:shd w:val="clear" w:color="auto" w:fill="auto"/>
            <w:vAlign w:val="center"/>
            <w:hideMark/>
          </w:tcPr>
          <w:p w14:paraId="398B662E"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33DBC58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1134DB0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4.000</w:t>
            </w:r>
          </w:p>
        </w:tc>
        <w:tc>
          <w:tcPr>
            <w:tcW w:w="604" w:type="pct"/>
            <w:tcBorders>
              <w:top w:val="nil"/>
              <w:left w:val="nil"/>
              <w:bottom w:val="nil"/>
              <w:right w:val="nil"/>
            </w:tcBorders>
            <w:shd w:val="clear" w:color="auto" w:fill="auto"/>
            <w:noWrap/>
            <w:vAlign w:val="center"/>
            <w:hideMark/>
          </w:tcPr>
          <w:p w14:paraId="33C45ED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4.000</w:t>
            </w:r>
          </w:p>
        </w:tc>
        <w:tc>
          <w:tcPr>
            <w:tcW w:w="1068" w:type="pct"/>
            <w:tcBorders>
              <w:top w:val="nil"/>
              <w:left w:val="nil"/>
              <w:bottom w:val="nil"/>
              <w:right w:val="nil"/>
            </w:tcBorders>
            <w:shd w:val="clear" w:color="auto" w:fill="auto"/>
            <w:noWrap/>
            <w:vAlign w:val="center"/>
            <w:hideMark/>
          </w:tcPr>
          <w:p w14:paraId="0F77EF4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0723F421"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056CB50B" w14:textId="77777777" w:rsidTr="00CB72DD">
        <w:trPr>
          <w:trHeight w:val="255"/>
        </w:trPr>
        <w:tc>
          <w:tcPr>
            <w:tcW w:w="973" w:type="pct"/>
            <w:tcBorders>
              <w:top w:val="nil"/>
              <w:left w:val="nil"/>
              <w:bottom w:val="nil"/>
              <w:right w:val="nil"/>
            </w:tcBorders>
            <w:shd w:val="clear" w:color="auto" w:fill="auto"/>
            <w:vAlign w:val="center"/>
            <w:hideMark/>
          </w:tcPr>
          <w:p w14:paraId="421F037F"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3AD5F93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3DC6001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302.000</w:t>
            </w:r>
          </w:p>
        </w:tc>
        <w:tc>
          <w:tcPr>
            <w:tcW w:w="604" w:type="pct"/>
            <w:tcBorders>
              <w:top w:val="nil"/>
              <w:left w:val="nil"/>
              <w:bottom w:val="nil"/>
              <w:right w:val="nil"/>
            </w:tcBorders>
            <w:shd w:val="clear" w:color="auto" w:fill="auto"/>
            <w:noWrap/>
            <w:vAlign w:val="center"/>
            <w:hideMark/>
          </w:tcPr>
          <w:p w14:paraId="6FFED8D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302.000</w:t>
            </w:r>
          </w:p>
        </w:tc>
        <w:tc>
          <w:tcPr>
            <w:tcW w:w="1068" w:type="pct"/>
            <w:tcBorders>
              <w:top w:val="nil"/>
              <w:left w:val="nil"/>
              <w:bottom w:val="nil"/>
              <w:right w:val="nil"/>
            </w:tcBorders>
            <w:shd w:val="clear" w:color="auto" w:fill="auto"/>
            <w:noWrap/>
            <w:vAlign w:val="center"/>
            <w:hideMark/>
          </w:tcPr>
          <w:p w14:paraId="1ED1591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6053AEFB"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2DCC7FAC" w14:textId="77777777" w:rsidTr="00CB72DD">
        <w:trPr>
          <w:trHeight w:val="510"/>
        </w:trPr>
        <w:tc>
          <w:tcPr>
            <w:tcW w:w="973" w:type="pct"/>
            <w:tcBorders>
              <w:top w:val="nil"/>
              <w:left w:val="nil"/>
              <w:bottom w:val="nil"/>
              <w:right w:val="nil"/>
            </w:tcBorders>
            <w:shd w:val="clear" w:color="auto" w:fill="auto"/>
            <w:vAlign w:val="center"/>
            <w:hideMark/>
          </w:tcPr>
          <w:p w14:paraId="366A2304" w14:textId="77777777" w:rsidR="00CB72DD" w:rsidRPr="000E27B9" w:rsidRDefault="00CB72DD" w:rsidP="001C5407">
            <w:pPr>
              <w:spacing w:after="0" w:line="240" w:lineRule="auto"/>
              <w:ind w:firstLineChars="400" w:firstLine="803"/>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3115</w:t>
            </w:r>
          </w:p>
        </w:tc>
        <w:tc>
          <w:tcPr>
            <w:tcW w:w="1334" w:type="pct"/>
            <w:tcBorders>
              <w:top w:val="nil"/>
              <w:left w:val="nil"/>
              <w:bottom w:val="nil"/>
              <w:right w:val="nil"/>
            </w:tcBorders>
            <w:shd w:val="clear" w:color="auto" w:fill="auto"/>
            <w:vAlign w:val="center"/>
            <w:hideMark/>
          </w:tcPr>
          <w:p w14:paraId="20CE16E3"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RAZVOJ UNUTARNJE PLOVIDBE</w:t>
            </w:r>
          </w:p>
        </w:tc>
        <w:tc>
          <w:tcPr>
            <w:tcW w:w="615" w:type="pct"/>
            <w:tcBorders>
              <w:top w:val="nil"/>
              <w:left w:val="nil"/>
              <w:bottom w:val="nil"/>
              <w:right w:val="nil"/>
            </w:tcBorders>
            <w:shd w:val="clear" w:color="auto" w:fill="auto"/>
            <w:noWrap/>
            <w:vAlign w:val="center"/>
            <w:hideMark/>
          </w:tcPr>
          <w:p w14:paraId="1D50D26A"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3.369.119</w:t>
            </w:r>
          </w:p>
        </w:tc>
        <w:tc>
          <w:tcPr>
            <w:tcW w:w="604" w:type="pct"/>
            <w:tcBorders>
              <w:top w:val="nil"/>
              <w:left w:val="nil"/>
              <w:bottom w:val="nil"/>
              <w:right w:val="nil"/>
            </w:tcBorders>
            <w:shd w:val="clear" w:color="auto" w:fill="auto"/>
            <w:noWrap/>
            <w:vAlign w:val="center"/>
            <w:hideMark/>
          </w:tcPr>
          <w:p w14:paraId="40A4FF14"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3.306.226</w:t>
            </w:r>
          </w:p>
        </w:tc>
        <w:tc>
          <w:tcPr>
            <w:tcW w:w="1068" w:type="pct"/>
            <w:tcBorders>
              <w:top w:val="nil"/>
              <w:left w:val="nil"/>
              <w:bottom w:val="nil"/>
              <w:right w:val="nil"/>
            </w:tcBorders>
            <w:shd w:val="clear" w:color="auto" w:fill="auto"/>
            <w:noWrap/>
            <w:vAlign w:val="center"/>
            <w:hideMark/>
          </w:tcPr>
          <w:p w14:paraId="14DA828D"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2.172.160,90</w:t>
            </w:r>
          </w:p>
        </w:tc>
        <w:tc>
          <w:tcPr>
            <w:tcW w:w="406" w:type="pct"/>
            <w:tcBorders>
              <w:top w:val="nil"/>
              <w:left w:val="nil"/>
              <w:bottom w:val="nil"/>
              <w:right w:val="nil"/>
            </w:tcBorders>
            <w:shd w:val="clear" w:color="auto" w:fill="auto"/>
            <w:noWrap/>
            <w:vAlign w:val="center"/>
            <w:hideMark/>
          </w:tcPr>
          <w:p w14:paraId="1DCF1E5C"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65,70</w:t>
            </w:r>
          </w:p>
        </w:tc>
      </w:tr>
      <w:tr w:rsidR="00CB72DD" w:rsidRPr="000E27B9" w14:paraId="0EBCA6BF" w14:textId="77777777" w:rsidTr="00CB72DD">
        <w:trPr>
          <w:trHeight w:val="255"/>
        </w:trPr>
        <w:tc>
          <w:tcPr>
            <w:tcW w:w="973" w:type="pct"/>
            <w:tcBorders>
              <w:top w:val="nil"/>
              <w:left w:val="nil"/>
              <w:bottom w:val="nil"/>
              <w:right w:val="nil"/>
            </w:tcBorders>
            <w:shd w:val="clear" w:color="auto" w:fill="auto"/>
            <w:vAlign w:val="center"/>
            <w:hideMark/>
          </w:tcPr>
          <w:p w14:paraId="194AB191" w14:textId="77777777" w:rsidR="00CB72DD" w:rsidRPr="000E27B9" w:rsidRDefault="00CB72DD" w:rsidP="001C5407">
            <w:pPr>
              <w:spacing w:after="0" w:line="240" w:lineRule="auto"/>
              <w:ind w:firstLineChars="500" w:firstLine="1004"/>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A810068</w:t>
            </w:r>
          </w:p>
        </w:tc>
        <w:tc>
          <w:tcPr>
            <w:tcW w:w="1334" w:type="pct"/>
            <w:tcBorders>
              <w:top w:val="nil"/>
              <w:left w:val="nil"/>
              <w:bottom w:val="nil"/>
              <w:right w:val="nil"/>
            </w:tcBorders>
            <w:shd w:val="clear" w:color="auto" w:fill="auto"/>
            <w:vAlign w:val="center"/>
            <w:hideMark/>
          </w:tcPr>
          <w:p w14:paraId="618AD779"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ADMINISTRACIJA I UPRAVLJANJE</w:t>
            </w:r>
          </w:p>
        </w:tc>
        <w:tc>
          <w:tcPr>
            <w:tcW w:w="615" w:type="pct"/>
            <w:tcBorders>
              <w:top w:val="nil"/>
              <w:left w:val="nil"/>
              <w:bottom w:val="nil"/>
              <w:right w:val="nil"/>
            </w:tcBorders>
            <w:shd w:val="clear" w:color="auto" w:fill="auto"/>
            <w:noWrap/>
            <w:vAlign w:val="center"/>
            <w:hideMark/>
          </w:tcPr>
          <w:p w14:paraId="267927F5"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576.100</w:t>
            </w:r>
          </w:p>
        </w:tc>
        <w:tc>
          <w:tcPr>
            <w:tcW w:w="604" w:type="pct"/>
            <w:tcBorders>
              <w:top w:val="nil"/>
              <w:left w:val="nil"/>
              <w:bottom w:val="nil"/>
              <w:right w:val="nil"/>
            </w:tcBorders>
            <w:shd w:val="clear" w:color="auto" w:fill="auto"/>
            <w:noWrap/>
            <w:vAlign w:val="center"/>
            <w:hideMark/>
          </w:tcPr>
          <w:p w14:paraId="10FEA42B"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575.106</w:t>
            </w:r>
          </w:p>
        </w:tc>
        <w:tc>
          <w:tcPr>
            <w:tcW w:w="1068" w:type="pct"/>
            <w:tcBorders>
              <w:top w:val="nil"/>
              <w:left w:val="nil"/>
              <w:bottom w:val="nil"/>
              <w:right w:val="nil"/>
            </w:tcBorders>
            <w:shd w:val="clear" w:color="auto" w:fill="auto"/>
            <w:noWrap/>
            <w:vAlign w:val="center"/>
            <w:hideMark/>
          </w:tcPr>
          <w:p w14:paraId="13ECC803"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450.487,39</w:t>
            </w:r>
          </w:p>
        </w:tc>
        <w:tc>
          <w:tcPr>
            <w:tcW w:w="406" w:type="pct"/>
            <w:tcBorders>
              <w:top w:val="nil"/>
              <w:left w:val="nil"/>
              <w:bottom w:val="nil"/>
              <w:right w:val="nil"/>
            </w:tcBorders>
            <w:shd w:val="clear" w:color="auto" w:fill="auto"/>
            <w:noWrap/>
            <w:vAlign w:val="center"/>
            <w:hideMark/>
          </w:tcPr>
          <w:p w14:paraId="7DC1CC04"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78,33</w:t>
            </w:r>
          </w:p>
        </w:tc>
      </w:tr>
      <w:tr w:rsidR="00CB72DD" w:rsidRPr="000E27B9" w14:paraId="3B8C2F3A" w14:textId="77777777" w:rsidTr="00CB72DD">
        <w:trPr>
          <w:trHeight w:val="255"/>
        </w:trPr>
        <w:tc>
          <w:tcPr>
            <w:tcW w:w="973" w:type="pct"/>
            <w:tcBorders>
              <w:top w:val="nil"/>
              <w:left w:val="nil"/>
              <w:bottom w:val="nil"/>
              <w:right w:val="nil"/>
            </w:tcBorders>
            <w:shd w:val="clear" w:color="auto" w:fill="auto"/>
            <w:vAlign w:val="center"/>
            <w:hideMark/>
          </w:tcPr>
          <w:p w14:paraId="7655B970"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51B7E58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16EDAFA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382.700</w:t>
            </w:r>
          </w:p>
        </w:tc>
        <w:tc>
          <w:tcPr>
            <w:tcW w:w="604" w:type="pct"/>
            <w:tcBorders>
              <w:top w:val="nil"/>
              <w:left w:val="nil"/>
              <w:bottom w:val="nil"/>
              <w:right w:val="nil"/>
            </w:tcBorders>
            <w:shd w:val="clear" w:color="auto" w:fill="auto"/>
            <w:noWrap/>
            <w:vAlign w:val="center"/>
            <w:hideMark/>
          </w:tcPr>
          <w:p w14:paraId="37798A2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381.706</w:t>
            </w:r>
          </w:p>
        </w:tc>
        <w:tc>
          <w:tcPr>
            <w:tcW w:w="1068" w:type="pct"/>
            <w:tcBorders>
              <w:top w:val="nil"/>
              <w:left w:val="nil"/>
              <w:bottom w:val="nil"/>
              <w:right w:val="nil"/>
            </w:tcBorders>
            <w:shd w:val="clear" w:color="auto" w:fill="auto"/>
            <w:noWrap/>
            <w:vAlign w:val="center"/>
            <w:hideMark/>
          </w:tcPr>
          <w:p w14:paraId="4CB652E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308.492,08</w:t>
            </w:r>
          </w:p>
        </w:tc>
        <w:tc>
          <w:tcPr>
            <w:tcW w:w="406" w:type="pct"/>
            <w:tcBorders>
              <w:top w:val="nil"/>
              <w:left w:val="nil"/>
              <w:bottom w:val="nil"/>
              <w:right w:val="nil"/>
            </w:tcBorders>
            <w:shd w:val="clear" w:color="auto" w:fill="auto"/>
            <w:noWrap/>
            <w:vAlign w:val="center"/>
            <w:hideMark/>
          </w:tcPr>
          <w:p w14:paraId="0998875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80,82</w:t>
            </w:r>
          </w:p>
        </w:tc>
      </w:tr>
      <w:tr w:rsidR="00CB72DD" w:rsidRPr="000E27B9" w14:paraId="70D116FF" w14:textId="77777777" w:rsidTr="00CB72DD">
        <w:trPr>
          <w:trHeight w:val="255"/>
        </w:trPr>
        <w:tc>
          <w:tcPr>
            <w:tcW w:w="973" w:type="pct"/>
            <w:tcBorders>
              <w:top w:val="nil"/>
              <w:left w:val="nil"/>
              <w:bottom w:val="nil"/>
              <w:right w:val="nil"/>
            </w:tcBorders>
            <w:shd w:val="clear" w:color="auto" w:fill="auto"/>
            <w:vAlign w:val="center"/>
            <w:hideMark/>
          </w:tcPr>
          <w:p w14:paraId="0BFCA721"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76A4556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196D6E5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269.700</w:t>
            </w:r>
          </w:p>
        </w:tc>
        <w:tc>
          <w:tcPr>
            <w:tcW w:w="604" w:type="pct"/>
            <w:tcBorders>
              <w:top w:val="nil"/>
              <w:left w:val="nil"/>
              <w:bottom w:val="nil"/>
              <w:right w:val="nil"/>
            </w:tcBorders>
            <w:shd w:val="clear" w:color="auto" w:fill="auto"/>
            <w:noWrap/>
            <w:vAlign w:val="center"/>
            <w:hideMark/>
          </w:tcPr>
          <w:p w14:paraId="162FE21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268.706</w:t>
            </w:r>
          </w:p>
        </w:tc>
        <w:tc>
          <w:tcPr>
            <w:tcW w:w="1068" w:type="pct"/>
            <w:tcBorders>
              <w:top w:val="nil"/>
              <w:left w:val="nil"/>
              <w:bottom w:val="nil"/>
              <w:right w:val="nil"/>
            </w:tcBorders>
            <w:shd w:val="clear" w:color="auto" w:fill="auto"/>
            <w:noWrap/>
            <w:vAlign w:val="center"/>
            <w:hideMark/>
          </w:tcPr>
          <w:p w14:paraId="4601734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222.620,91</w:t>
            </w:r>
          </w:p>
        </w:tc>
        <w:tc>
          <w:tcPr>
            <w:tcW w:w="406" w:type="pct"/>
            <w:tcBorders>
              <w:top w:val="nil"/>
              <w:left w:val="nil"/>
              <w:bottom w:val="nil"/>
              <w:right w:val="nil"/>
            </w:tcBorders>
            <w:shd w:val="clear" w:color="auto" w:fill="auto"/>
            <w:noWrap/>
            <w:vAlign w:val="center"/>
            <w:hideMark/>
          </w:tcPr>
          <w:p w14:paraId="40B1673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82,85</w:t>
            </w:r>
          </w:p>
        </w:tc>
      </w:tr>
      <w:tr w:rsidR="00CB72DD" w:rsidRPr="000E27B9" w14:paraId="2F6095AD" w14:textId="77777777" w:rsidTr="00CB72DD">
        <w:trPr>
          <w:trHeight w:val="255"/>
        </w:trPr>
        <w:tc>
          <w:tcPr>
            <w:tcW w:w="973" w:type="pct"/>
            <w:tcBorders>
              <w:top w:val="nil"/>
              <w:left w:val="nil"/>
              <w:bottom w:val="nil"/>
              <w:right w:val="nil"/>
            </w:tcBorders>
            <w:shd w:val="clear" w:color="auto" w:fill="auto"/>
            <w:vAlign w:val="center"/>
            <w:hideMark/>
          </w:tcPr>
          <w:p w14:paraId="206C1E10"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6ECA152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599AE5CA"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66E6833"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4A042F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180.554,40</w:t>
            </w:r>
          </w:p>
        </w:tc>
        <w:tc>
          <w:tcPr>
            <w:tcW w:w="406" w:type="pct"/>
            <w:tcBorders>
              <w:top w:val="nil"/>
              <w:left w:val="nil"/>
              <w:bottom w:val="nil"/>
              <w:right w:val="nil"/>
            </w:tcBorders>
            <w:shd w:val="clear" w:color="auto" w:fill="auto"/>
            <w:noWrap/>
            <w:vAlign w:val="center"/>
            <w:hideMark/>
          </w:tcPr>
          <w:p w14:paraId="4336FBA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21F3C1C" w14:textId="77777777" w:rsidTr="00CB72DD">
        <w:trPr>
          <w:trHeight w:val="255"/>
        </w:trPr>
        <w:tc>
          <w:tcPr>
            <w:tcW w:w="973" w:type="pct"/>
            <w:tcBorders>
              <w:top w:val="nil"/>
              <w:left w:val="nil"/>
              <w:bottom w:val="nil"/>
              <w:right w:val="nil"/>
            </w:tcBorders>
            <w:shd w:val="clear" w:color="auto" w:fill="auto"/>
            <w:vAlign w:val="center"/>
            <w:hideMark/>
          </w:tcPr>
          <w:p w14:paraId="275AD22F"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3121</w:t>
            </w:r>
          </w:p>
        </w:tc>
        <w:tc>
          <w:tcPr>
            <w:tcW w:w="1334" w:type="pct"/>
            <w:tcBorders>
              <w:top w:val="nil"/>
              <w:left w:val="nil"/>
              <w:bottom w:val="nil"/>
              <w:right w:val="nil"/>
            </w:tcBorders>
            <w:shd w:val="clear" w:color="auto" w:fill="auto"/>
            <w:vAlign w:val="center"/>
            <w:hideMark/>
          </w:tcPr>
          <w:p w14:paraId="623E21B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rashodi za zaposlene</w:t>
            </w:r>
          </w:p>
        </w:tc>
        <w:tc>
          <w:tcPr>
            <w:tcW w:w="615" w:type="pct"/>
            <w:tcBorders>
              <w:top w:val="nil"/>
              <w:left w:val="nil"/>
              <w:bottom w:val="nil"/>
              <w:right w:val="nil"/>
            </w:tcBorders>
            <w:shd w:val="clear" w:color="auto" w:fill="auto"/>
            <w:noWrap/>
            <w:vAlign w:val="center"/>
            <w:hideMark/>
          </w:tcPr>
          <w:p w14:paraId="04A0AF7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37757D9"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471D27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12.324,32</w:t>
            </w:r>
          </w:p>
        </w:tc>
        <w:tc>
          <w:tcPr>
            <w:tcW w:w="406" w:type="pct"/>
            <w:tcBorders>
              <w:top w:val="nil"/>
              <w:left w:val="nil"/>
              <w:bottom w:val="nil"/>
              <w:right w:val="nil"/>
            </w:tcBorders>
            <w:shd w:val="clear" w:color="auto" w:fill="auto"/>
            <w:noWrap/>
            <w:vAlign w:val="center"/>
            <w:hideMark/>
          </w:tcPr>
          <w:p w14:paraId="0DA4B0C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BCF2B36" w14:textId="77777777" w:rsidTr="00CB72DD">
        <w:trPr>
          <w:trHeight w:val="255"/>
        </w:trPr>
        <w:tc>
          <w:tcPr>
            <w:tcW w:w="973" w:type="pct"/>
            <w:tcBorders>
              <w:top w:val="nil"/>
              <w:left w:val="nil"/>
              <w:bottom w:val="nil"/>
              <w:right w:val="nil"/>
            </w:tcBorders>
            <w:shd w:val="clear" w:color="auto" w:fill="auto"/>
            <w:vAlign w:val="center"/>
            <w:hideMark/>
          </w:tcPr>
          <w:p w14:paraId="0351A1EB"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3132</w:t>
            </w:r>
          </w:p>
        </w:tc>
        <w:tc>
          <w:tcPr>
            <w:tcW w:w="1334" w:type="pct"/>
            <w:tcBorders>
              <w:top w:val="nil"/>
              <w:left w:val="nil"/>
              <w:bottom w:val="nil"/>
              <w:right w:val="nil"/>
            </w:tcBorders>
            <w:shd w:val="clear" w:color="auto" w:fill="auto"/>
            <w:vAlign w:val="center"/>
            <w:hideMark/>
          </w:tcPr>
          <w:p w14:paraId="6DBD5A2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1437D02C"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C39E3B4"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13E1415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29.742,19</w:t>
            </w:r>
          </w:p>
        </w:tc>
        <w:tc>
          <w:tcPr>
            <w:tcW w:w="406" w:type="pct"/>
            <w:tcBorders>
              <w:top w:val="nil"/>
              <w:left w:val="nil"/>
              <w:bottom w:val="nil"/>
              <w:right w:val="nil"/>
            </w:tcBorders>
            <w:shd w:val="clear" w:color="auto" w:fill="auto"/>
            <w:noWrap/>
            <w:vAlign w:val="center"/>
            <w:hideMark/>
          </w:tcPr>
          <w:p w14:paraId="43937A7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85C62B1" w14:textId="77777777" w:rsidTr="00CB72DD">
        <w:trPr>
          <w:trHeight w:val="255"/>
        </w:trPr>
        <w:tc>
          <w:tcPr>
            <w:tcW w:w="973" w:type="pct"/>
            <w:tcBorders>
              <w:top w:val="nil"/>
              <w:left w:val="nil"/>
              <w:bottom w:val="nil"/>
              <w:right w:val="nil"/>
            </w:tcBorders>
            <w:shd w:val="clear" w:color="auto" w:fill="auto"/>
            <w:vAlign w:val="center"/>
            <w:hideMark/>
          </w:tcPr>
          <w:p w14:paraId="25B97EA0"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583B88F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7F01E7C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105.000</w:t>
            </w:r>
          </w:p>
        </w:tc>
        <w:tc>
          <w:tcPr>
            <w:tcW w:w="604" w:type="pct"/>
            <w:tcBorders>
              <w:top w:val="nil"/>
              <w:left w:val="nil"/>
              <w:bottom w:val="nil"/>
              <w:right w:val="nil"/>
            </w:tcBorders>
            <w:shd w:val="clear" w:color="auto" w:fill="auto"/>
            <w:noWrap/>
            <w:vAlign w:val="center"/>
            <w:hideMark/>
          </w:tcPr>
          <w:p w14:paraId="0724E5A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105.000</w:t>
            </w:r>
          </w:p>
        </w:tc>
        <w:tc>
          <w:tcPr>
            <w:tcW w:w="1068" w:type="pct"/>
            <w:tcBorders>
              <w:top w:val="nil"/>
              <w:left w:val="nil"/>
              <w:bottom w:val="nil"/>
              <w:right w:val="nil"/>
            </w:tcBorders>
            <w:shd w:val="clear" w:color="auto" w:fill="auto"/>
            <w:noWrap/>
            <w:vAlign w:val="center"/>
            <w:hideMark/>
          </w:tcPr>
          <w:p w14:paraId="2D8A178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80.144,73</w:t>
            </w:r>
          </w:p>
        </w:tc>
        <w:tc>
          <w:tcPr>
            <w:tcW w:w="406" w:type="pct"/>
            <w:tcBorders>
              <w:top w:val="nil"/>
              <w:left w:val="nil"/>
              <w:bottom w:val="nil"/>
              <w:right w:val="nil"/>
            </w:tcBorders>
            <w:shd w:val="clear" w:color="auto" w:fill="auto"/>
            <w:noWrap/>
            <w:vAlign w:val="center"/>
            <w:hideMark/>
          </w:tcPr>
          <w:p w14:paraId="25B6295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76,33</w:t>
            </w:r>
          </w:p>
        </w:tc>
      </w:tr>
      <w:tr w:rsidR="00CB72DD" w:rsidRPr="000E27B9" w14:paraId="0FE1568E" w14:textId="77777777" w:rsidTr="00CB72DD">
        <w:trPr>
          <w:trHeight w:val="255"/>
        </w:trPr>
        <w:tc>
          <w:tcPr>
            <w:tcW w:w="973" w:type="pct"/>
            <w:tcBorders>
              <w:top w:val="nil"/>
              <w:left w:val="nil"/>
              <w:bottom w:val="nil"/>
              <w:right w:val="nil"/>
            </w:tcBorders>
            <w:shd w:val="clear" w:color="auto" w:fill="auto"/>
            <w:vAlign w:val="center"/>
            <w:hideMark/>
          </w:tcPr>
          <w:p w14:paraId="6B42FEB5"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3212</w:t>
            </w:r>
          </w:p>
        </w:tc>
        <w:tc>
          <w:tcPr>
            <w:tcW w:w="1334" w:type="pct"/>
            <w:tcBorders>
              <w:top w:val="nil"/>
              <w:left w:val="nil"/>
              <w:bottom w:val="nil"/>
              <w:right w:val="nil"/>
            </w:tcBorders>
            <w:shd w:val="clear" w:color="auto" w:fill="auto"/>
            <w:vAlign w:val="center"/>
            <w:hideMark/>
          </w:tcPr>
          <w:p w14:paraId="043260D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Naknade za prijevoz, za rad na terenu i odvojeni život</w:t>
            </w:r>
          </w:p>
        </w:tc>
        <w:tc>
          <w:tcPr>
            <w:tcW w:w="615" w:type="pct"/>
            <w:tcBorders>
              <w:top w:val="nil"/>
              <w:left w:val="nil"/>
              <w:bottom w:val="nil"/>
              <w:right w:val="nil"/>
            </w:tcBorders>
            <w:shd w:val="clear" w:color="auto" w:fill="auto"/>
            <w:noWrap/>
            <w:vAlign w:val="center"/>
            <w:hideMark/>
          </w:tcPr>
          <w:p w14:paraId="1BBAC28C"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6C63A8A"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DC0BD7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4.451,79</w:t>
            </w:r>
          </w:p>
        </w:tc>
        <w:tc>
          <w:tcPr>
            <w:tcW w:w="406" w:type="pct"/>
            <w:tcBorders>
              <w:top w:val="nil"/>
              <w:left w:val="nil"/>
              <w:bottom w:val="nil"/>
              <w:right w:val="nil"/>
            </w:tcBorders>
            <w:shd w:val="clear" w:color="auto" w:fill="auto"/>
            <w:noWrap/>
            <w:vAlign w:val="center"/>
            <w:hideMark/>
          </w:tcPr>
          <w:p w14:paraId="463239D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FA97FD2" w14:textId="77777777" w:rsidTr="00CB72DD">
        <w:trPr>
          <w:trHeight w:val="255"/>
        </w:trPr>
        <w:tc>
          <w:tcPr>
            <w:tcW w:w="973" w:type="pct"/>
            <w:tcBorders>
              <w:top w:val="nil"/>
              <w:left w:val="nil"/>
              <w:bottom w:val="nil"/>
              <w:right w:val="nil"/>
            </w:tcBorders>
            <w:shd w:val="clear" w:color="auto" w:fill="auto"/>
            <w:vAlign w:val="center"/>
            <w:hideMark/>
          </w:tcPr>
          <w:p w14:paraId="52C24593"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3213</w:t>
            </w:r>
          </w:p>
        </w:tc>
        <w:tc>
          <w:tcPr>
            <w:tcW w:w="1334" w:type="pct"/>
            <w:tcBorders>
              <w:top w:val="nil"/>
              <w:left w:val="nil"/>
              <w:bottom w:val="nil"/>
              <w:right w:val="nil"/>
            </w:tcBorders>
            <w:shd w:val="clear" w:color="auto" w:fill="auto"/>
            <w:vAlign w:val="center"/>
            <w:hideMark/>
          </w:tcPr>
          <w:p w14:paraId="01F3F6E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Stručno usavršavanje zaposlenika</w:t>
            </w:r>
          </w:p>
        </w:tc>
        <w:tc>
          <w:tcPr>
            <w:tcW w:w="615" w:type="pct"/>
            <w:tcBorders>
              <w:top w:val="nil"/>
              <w:left w:val="nil"/>
              <w:bottom w:val="nil"/>
              <w:right w:val="nil"/>
            </w:tcBorders>
            <w:shd w:val="clear" w:color="auto" w:fill="auto"/>
            <w:noWrap/>
            <w:vAlign w:val="center"/>
            <w:hideMark/>
          </w:tcPr>
          <w:p w14:paraId="07533E2E"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F852AC7"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2C6EA6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2.967,91</w:t>
            </w:r>
          </w:p>
        </w:tc>
        <w:tc>
          <w:tcPr>
            <w:tcW w:w="406" w:type="pct"/>
            <w:tcBorders>
              <w:top w:val="nil"/>
              <w:left w:val="nil"/>
              <w:bottom w:val="nil"/>
              <w:right w:val="nil"/>
            </w:tcBorders>
            <w:shd w:val="clear" w:color="auto" w:fill="auto"/>
            <w:noWrap/>
            <w:vAlign w:val="center"/>
            <w:hideMark/>
          </w:tcPr>
          <w:p w14:paraId="341A4A8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930D7C7" w14:textId="77777777" w:rsidTr="00CB72DD">
        <w:trPr>
          <w:trHeight w:val="255"/>
        </w:trPr>
        <w:tc>
          <w:tcPr>
            <w:tcW w:w="973" w:type="pct"/>
            <w:tcBorders>
              <w:top w:val="nil"/>
              <w:left w:val="nil"/>
              <w:bottom w:val="nil"/>
              <w:right w:val="nil"/>
            </w:tcBorders>
            <w:shd w:val="clear" w:color="auto" w:fill="auto"/>
            <w:vAlign w:val="center"/>
            <w:hideMark/>
          </w:tcPr>
          <w:p w14:paraId="54997B45"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3221</w:t>
            </w:r>
          </w:p>
        </w:tc>
        <w:tc>
          <w:tcPr>
            <w:tcW w:w="1334" w:type="pct"/>
            <w:tcBorders>
              <w:top w:val="nil"/>
              <w:left w:val="nil"/>
              <w:bottom w:val="nil"/>
              <w:right w:val="nil"/>
            </w:tcBorders>
            <w:shd w:val="clear" w:color="auto" w:fill="auto"/>
            <w:vAlign w:val="center"/>
            <w:hideMark/>
          </w:tcPr>
          <w:p w14:paraId="1F1AFA2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Uredski materijal i ostali materijalni rashodi</w:t>
            </w:r>
          </w:p>
        </w:tc>
        <w:tc>
          <w:tcPr>
            <w:tcW w:w="615" w:type="pct"/>
            <w:tcBorders>
              <w:top w:val="nil"/>
              <w:left w:val="nil"/>
              <w:bottom w:val="nil"/>
              <w:right w:val="nil"/>
            </w:tcBorders>
            <w:shd w:val="clear" w:color="auto" w:fill="auto"/>
            <w:noWrap/>
            <w:vAlign w:val="center"/>
            <w:hideMark/>
          </w:tcPr>
          <w:p w14:paraId="68FAABB0"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739967C2"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F2E821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3.584,44</w:t>
            </w:r>
          </w:p>
        </w:tc>
        <w:tc>
          <w:tcPr>
            <w:tcW w:w="406" w:type="pct"/>
            <w:tcBorders>
              <w:top w:val="nil"/>
              <w:left w:val="nil"/>
              <w:bottom w:val="nil"/>
              <w:right w:val="nil"/>
            </w:tcBorders>
            <w:shd w:val="clear" w:color="auto" w:fill="auto"/>
            <w:noWrap/>
            <w:vAlign w:val="center"/>
            <w:hideMark/>
          </w:tcPr>
          <w:p w14:paraId="1641E66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4799B3A" w14:textId="77777777" w:rsidTr="00CB72DD">
        <w:trPr>
          <w:trHeight w:val="255"/>
        </w:trPr>
        <w:tc>
          <w:tcPr>
            <w:tcW w:w="973" w:type="pct"/>
            <w:tcBorders>
              <w:top w:val="nil"/>
              <w:left w:val="nil"/>
              <w:bottom w:val="nil"/>
              <w:right w:val="nil"/>
            </w:tcBorders>
            <w:shd w:val="clear" w:color="auto" w:fill="auto"/>
            <w:vAlign w:val="center"/>
            <w:hideMark/>
          </w:tcPr>
          <w:p w14:paraId="61D2EFBE"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3223</w:t>
            </w:r>
          </w:p>
        </w:tc>
        <w:tc>
          <w:tcPr>
            <w:tcW w:w="1334" w:type="pct"/>
            <w:tcBorders>
              <w:top w:val="nil"/>
              <w:left w:val="nil"/>
              <w:bottom w:val="nil"/>
              <w:right w:val="nil"/>
            </w:tcBorders>
            <w:shd w:val="clear" w:color="auto" w:fill="auto"/>
            <w:vAlign w:val="center"/>
            <w:hideMark/>
          </w:tcPr>
          <w:p w14:paraId="74442F0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Energija</w:t>
            </w:r>
          </w:p>
        </w:tc>
        <w:tc>
          <w:tcPr>
            <w:tcW w:w="615" w:type="pct"/>
            <w:tcBorders>
              <w:top w:val="nil"/>
              <w:left w:val="nil"/>
              <w:bottom w:val="nil"/>
              <w:right w:val="nil"/>
            </w:tcBorders>
            <w:shd w:val="clear" w:color="auto" w:fill="auto"/>
            <w:noWrap/>
            <w:vAlign w:val="center"/>
            <w:hideMark/>
          </w:tcPr>
          <w:p w14:paraId="76CC112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DBBE70F"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C9BD9B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1.223,33</w:t>
            </w:r>
          </w:p>
        </w:tc>
        <w:tc>
          <w:tcPr>
            <w:tcW w:w="406" w:type="pct"/>
            <w:tcBorders>
              <w:top w:val="nil"/>
              <w:left w:val="nil"/>
              <w:bottom w:val="nil"/>
              <w:right w:val="nil"/>
            </w:tcBorders>
            <w:shd w:val="clear" w:color="auto" w:fill="auto"/>
            <w:noWrap/>
            <w:vAlign w:val="center"/>
            <w:hideMark/>
          </w:tcPr>
          <w:p w14:paraId="01FCA60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29A5BE6" w14:textId="77777777" w:rsidTr="00CB72DD">
        <w:trPr>
          <w:trHeight w:val="255"/>
        </w:trPr>
        <w:tc>
          <w:tcPr>
            <w:tcW w:w="973" w:type="pct"/>
            <w:tcBorders>
              <w:top w:val="nil"/>
              <w:left w:val="nil"/>
              <w:bottom w:val="nil"/>
              <w:right w:val="nil"/>
            </w:tcBorders>
            <w:shd w:val="clear" w:color="auto" w:fill="auto"/>
            <w:vAlign w:val="center"/>
            <w:hideMark/>
          </w:tcPr>
          <w:p w14:paraId="5844ED9E"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3225</w:t>
            </w:r>
          </w:p>
        </w:tc>
        <w:tc>
          <w:tcPr>
            <w:tcW w:w="1334" w:type="pct"/>
            <w:tcBorders>
              <w:top w:val="nil"/>
              <w:left w:val="nil"/>
              <w:bottom w:val="nil"/>
              <w:right w:val="nil"/>
            </w:tcBorders>
            <w:shd w:val="clear" w:color="auto" w:fill="auto"/>
            <w:vAlign w:val="center"/>
            <w:hideMark/>
          </w:tcPr>
          <w:p w14:paraId="675CA64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Sitni inventar i auto</w:t>
            </w:r>
            <w:r>
              <w:rPr>
                <w:rFonts w:ascii="Arial" w:eastAsia="Times New Roman" w:hAnsi="Arial" w:cs="Arial"/>
                <w:sz w:val="20"/>
                <w:szCs w:val="20"/>
                <w:lang w:eastAsia="hr-HR"/>
              </w:rPr>
              <w:t xml:space="preserve"> </w:t>
            </w:r>
            <w:r w:rsidRPr="000E27B9">
              <w:rPr>
                <w:rFonts w:ascii="Arial" w:eastAsia="Times New Roman" w:hAnsi="Arial" w:cs="Arial"/>
                <w:sz w:val="20"/>
                <w:szCs w:val="20"/>
                <w:lang w:eastAsia="hr-HR"/>
              </w:rPr>
              <w:t>gume</w:t>
            </w:r>
          </w:p>
        </w:tc>
        <w:tc>
          <w:tcPr>
            <w:tcW w:w="615" w:type="pct"/>
            <w:tcBorders>
              <w:top w:val="nil"/>
              <w:left w:val="nil"/>
              <w:bottom w:val="nil"/>
              <w:right w:val="nil"/>
            </w:tcBorders>
            <w:shd w:val="clear" w:color="auto" w:fill="auto"/>
            <w:noWrap/>
            <w:vAlign w:val="center"/>
            <w:hideMark/>
          </w:tcPr>
          <w:p w14:paraId="6864EB5B"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2A5E6EB"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198653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2.498,30</w:t>
            </w:r>
          </w:p>
        </w:tc>
        <w:tc>
          <w:tcPr>
            <w:tcW w:w="406" w:type="pct"/>
            <w:tcBorders>
              <w:top w:val="nil"/>
              <w:left w:val="nil"/>
              <w:bottom w:val="nil"/>
              <w:right w:val="nil"/>
            </w:tcBorders>
            <w:shd w:val="clear" w:color="auto" w:fill="auto"/>
            <w:noWrap/>
            <w:vAlign w:val="center"/>
            <w:hideMark/>
          </w:tcPr>
          <w:p w14:paraId="3E6FD06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33E4977" w14:textId="77777777" w:rsidTr="00CB72DD">
        <w:trPr>
          <w:trHeight w:val="255"/>
        </w:trPr>
        <w:tc>
          <w:tcPr>
            <w:tcW w:w="973" w:type="pct"/>
            <w:tcBorders>
              <w:top w:val="nil"/>
              <w:left w:val="nil"/>
              <w:bottom w:val="nil"/>
              <w:right w:val="nil"/>
            </w:tcBorders>
            <w:shd w:val="clear" w:color="auto" w:fill="auto"/>
            <w:vAlign w:val="center"/>
            <w:hideMark/>
          </w:tcPr>
          <w:p w14:paraId="56C4830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3231</w:t>
            </w:r>
          </w:p>
        </w:tc>
        <w:tc>
          <w:tcPr>
            <w:tcW w:w="1334" w:type="pct"/>
            <w:tcBorders>
              <w:top w:val="nil"/>
              <w:left w:val="nil"/>
              <w:bottom w:val="nil"/>
              <w:right w:val="nil"/>
            </w:tcBorders>
            <w:shd w:val="clear" w:color="auto" w:fill="auto"/>
            <w:vAlign w:val="center"/>
            <w:hideMark/>
          </w:tcPr>
          <w:p w14:paraId="4BE2D89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Usluge telefona, interneta, pošte i prijevoza</w:t>
            </w:r>
          </w:p>
        </w:tc>
        <w:tc>
          <w:tcPr>
            <w:tcW w:w="615" w:type="pct"/>
            <w:tcBorders>
              <w:top w:val="nil"/>
              <w:left w:val="nil"/>
              <w:bottom w:val="nil"/>
              <w:right w:val="nil"/>
            </w:tcBorders>
            <w:shd w:val="clear" w:color="auto" w:fill="auto"/>
            <w:noWrap/>
            <w:vAlign w:val="center"/>
            <w:hideMark/>
          </w:tcPr>
          <w:p w14:paraId="589CE6A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649C34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6D450A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6.343,79</w:t>
            </w:r>
          </w:p>
        </w:tc>
        <w:tc>
          <w:tcPr>
            <w:tcW w:w="406" w:type="pct"/>
            <w:tcBorders>
              <w:top w:val="nil"/>
              <w:left w:val="nil"/>
              <w:bottom w:val="nil"/>
              <w:right w:val="nil"/>
            </w:tcBorders>
            <w:shd w:val="clear" w:color="auto" w:fill="auto"/>
            <w:noWrap/>
            <w:vAlign w:val="center"/>
            <w:hideMark/>
          </w:tcPr>
          <w:p w14:paraId="3A261D4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FB13E1A" w14:textId="77777777" w:rsidTr="00CB72DD">
        <w:trPr>
          <w:trHeight w:val="255"/>
        </w:trPr>
        <w:tc>
          <w:tcPr>
            <w:tcW w:w="973" w:type="pct"/>
            <w:tcBorders>
              <w:top w:val="nil"/>
              <w:left w:val="nil"/>
              <w:bottom w:val="nil"/>
              <w:right w:val="nil"/>
            </w:tcBorders>
            <w:shd w:val="clear" w:color="auto" w:fill="auto"/>
            <w:vAlign w:val="center"/>
            <w:hideMark/>
          </w:tcPr>
          <w:p w14:paraId="6795532A"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3232</w:t>
            </w:r>
          </w:p>
        </w:tc>
        <w:tc>
          <w:tcPr>
            <w:tcW w:w="1334" w:type="pct"/>
            <w:tcBorders>
              <w:top w:val="nil"/>
              <w:left w:val="nil"/>
              <w:bottom w:val="nil"/>
              <w:right w:val="nil"/>
            </w:tcBorders>
            <w:shd w:val="clear" w:color="auto" w:fill="auto"/>
            <w:vAlign w:val="center"/>
            <w:hideMark/>
          </w:tcPr>
          <w:p w14:paraId="66A4528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Usluge tekućeg i investicijskog  održavanja</w:t>
            </w:r>
          </w:p>
        </w:tc>
        <w:tc>
          <w:tcPr>
            <w:tcW w:w="615" w:type="pct"/>
            <w:tcBorders>
              <w:top w:val="nil"/>
              <w:left w:val="nil"/>
              <w:bottom w:val="nil"/>
              <w:right w:val="nil"/>
            </w:tcBorders>
            <w:shd w:val="clear" w:color="auto" w:fill="auto"/>
            <w:noWrap/>
            <w:vAlign w:val="center"/>
            <w:hideMark/>
          </w:tcPr>
          <w:p w14:paraId="48FF61A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851541A"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314318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8.042,20</w:t>
            </w:r>
          </w:p>
        </w:tc>
        <w:tc>
          <w:tcPr>
            <w:tcW w:w="406" w:type="pct"/>
            <w:tcBorders>
              <w:top w:val="nil"/>
              <w:left w:val="nil"/>
              <w:bottom w:val="nil"/>
              <w:right w:val="nil"/>
            </w:tcBorders>
            <w:shd w:val="clear" w:color="auto" w:fill="auto"/>
            <w:noWrap/>
            <w:vAlign w:val="center"/>
            <w:hideMark/>
          </w:tcPr>
          <w:p w14:paraId="28BCD7D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F6454EC" w14:textId="77777777" w:rsidTr="00CB72DD">
        <w:trPr>
          <w:trHeight w:val="255"/>
        </w:trPr>
        <w:tc>
          <w:tcPr>
            <w:tcW w:w="973" w:type="pct"/>
            <w:tcBorders>
              <w:top w:val="nil"/>
              <w:left w:val="nil"/>
              <w:bottom w:val="nil"/>
              <w:right w:val="nil"/>
            </w:tcBorders>
            <w:shd w:val="clear" w:color="auto" w:fill="auto"/>
            <w:vAlign w:val="center"/>
            <w:hideMark/>
          </w:tcPr>
          <w:p w14:paraId="7DA853F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3236</w:t>
            </w:r>
          </w:p>
        </w:tc>
        <w:tc>
          <w:tcPr>
            <w:tcW w:w="1334" w:type="pct"/>
            <w:tcBorders>
              <w:top w:val="nil"/>
              <w:left w:val="nil"/>
              <w:bottom w:val="nil"/>
              <w:right w:val="nil"/>
            </w:tcBorders>
            <w:shd w:val="clear" w:color="auto" w:fill="auto"/>
            <w:vAlign w:val="center"/>
            <w:hideMark/>
          </w:tcPr>
          <w:p w14:paraId="3DAA39E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Zdravstvene i veterinarske usluge</w:t>
            </w:r>
          </w:p>
        </w:tc>
        <w:tc>
          <w:tcPr>
            <w:tcW w:w="615" w:type="pct"/>
            <w:tcBorders>
              <w:top w:val="nil"/>
              <w:left w:val="nil"/>
              <w:bottom w:val="nil"/>
              <w:right w:val="nil"/>
            </w:tcBorders>
            <w:shd w:val="clear" w:color="auto" w:fill="auto"/>
            <w:noWrap/>
            <w:vAlign w:val="center"/>
            <w:hideMark/>
          </w:tcPr>
          <w:p w14:paraId="467CCAB5"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C794F88"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14ECDCB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49,28</w:t>
            </w:r>
          </w:p>
        </w:tc>
        <w:tc>
          <w:tcPr>
            <w:tcW w:w="406" w:type="pct"/>
            <w:tcBorders>
              <w:top w:val="nil"/>
              <w:left w:val="nil"/>
              <w:bottom w:val="nil"/>
              <w:right w:val="nil"/>
            </w:tcBorders>
            <w:shd w:val="clear" w:color="auto" w:fill="auto"/>
            <w:noWrap/>
            <w:vAlign w:val="center"/>
            <w:hideMark/>
          </w:tcPr>
          <w:p w14:paraId="5DDC16D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D969415" w14:textId="77777777" w:rsidTr="00CB72DD">
        <w:trPr>
          <w:trHeight w:val="255"/>
        </w:trPr>
        <w:tc>
          <w:tcPr>
            <w:tcW w:w="973" w:type="pct"/>
            <w:tcBorders>
              <w:top w:val="nil"/>
              <w:left w:val="nil"/>
              <w:bottom w:val="nil"/>
              <w:right w:val="nil"/>
            </w:tcBorders>
            <w:shd w:val="clear" w:color="auto" w:fill="auto"/>
            <w:vAlign w:val="center"/>
            <w:hideMark/>
          </w:tcPr>
          <w:p w14:paraId="271ACB63"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49F94CC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7C03A13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324CD842"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91119A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7.873,88</w:t>
            </w:r>
          </w:p>
        </w:tc>
        <w:tc>
          <w:tcPr>
            <w:tcW w:w="406" w:type="pct"/>
            <w:tcBorders>
              <w:top w:val="nil"/>
              <w:left w:val="nil"/>
              <w:bottom w:val="nil"/>
              <w:right w:val="nil"/>
            </w:tcBorders>
            <w:shd w:val="clear" w:color="auto" w:fill="auto"/>
            <w:noWrap/>
            <w:vAlign w:val="center"/>
            <w:hideMark/>
          </w:tcPr>
          <w:p w14:paraId="3011953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CA6CADE" w14:textId="77777777" w:rsidTr="00CB72DD">
        <w:trPr>
          <w:trHeight w:val="255"/>
        </w:trPr>
        <w:tc>
          <w:tcPr>
            <w:tcW w:w="973" w:type="pct"/>
            <w:tcBorders>
              <w:top w:val="nil"/>
              <w:left w:val="nil"/>
              <w:bottom w:val="nil"/>
              <w:right w:val="nil"/>
            </w:tcBorders>
            <w:shd w:val="clear" w:color="auto" w:fill="auto"/>
            <w:vAlign w:val="center"/>
            <w:hideMark/>
          </w:tcPr>
          <w:p w14:paraId="04BBC47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3238</w:t>
            </w:r>
          </w:p>
        </w:tc>
        <w:tc>
          <w:tcPr>
            <w:tcW w:w="1334" w:type="pct"/>
            <w:tcBorders>
              <w:top w:val="nil"/>
              <w:left w:val="nil"/>
              <w:bottom w:val="nil"/>
              <w:right w:val="nil"/>
            </w:tcBorders>
            <w:shd w:val="clear" w:color="auto" w:fill="auto"/>
            <w:vAlign w:val="center"/>
            <w:hideMark/>
          </w:tcPr>
          <w:p w14:paraId="326C0296"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Računalne usluge</w:t>
            </w:r>
          </w:p>
        </w:tc>
        <w:tc>
          <w:tcPr>
            <w:tcW w:w="615" w:type="pct"/>
            <w:tcBorders>
              <w:top w:val="nil"/>
              <w:left w:val="nil"/>
              <w:bottom w:val="nil"/>
              <w:right w:val="nil"/>
            </w:tcBorders>
            <w:shd w:val="clear" w:color="auto" w:fill="auto"/>
            <w:noWrap/>
            <w:vAlign w:val="center"/>
            <w:hideMark/>
          </w:tcPr>
          <w:p w14:paraId="74ABFEAB"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555DF95"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A6F1B8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7.599,83</w:t>
            </w:r>
          </w:p>
        </w:tc>
        <w:tc>
          <w:tcPr>
            <w:tcW w:w="406" w:type="pct"/>
            <w:tcBorders>
              <w:top w:val="nil"/>
              <w:left w:val="nil"/>
              <w:bottom w:val="nil"/>
              <w:right w:val="nil"/>
            </w:tcBorders>
            <w:shd w:val="clear" w:color="auto" w:fill="auto"/>
            <w:noWrap/>
            <w:vAlign w:val="center"/>
            <w:hideMark/>
          </w:tcPr>
          <w:p w14:paraId="238050C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F36E52D" w14:textId="77777777" w:rsidTr="00CB72DD">
        <w:trPr>
          <w:trHeight w:val="255"/>
        </w:trPr>
        <w:tc>
          <w:tcPr>
            <w:tcW w:w="973" w:type="pct"/>
            <w:tcBorders>
              <w:top w:val="nil"/>
              <w:left w:val="nil"/>
              <w:bottom w:val="nil"/>
              <w:right w:val="nil"/>
            </w:tcBorders>
            <w:shd w:val="clear" w:color="auto" w:fill="auto"/>
            <w:vAlign w:val="center"/>
            <w:hideMark/>
          </w:tcPr>
          <w:p w14:paraId="75C15673"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3239</w:t>
            </w:r>
          </w:p>
        </w:tc>
        <w:tc>
          <w:tcPr>
            <w:tcW w:w="1334" w:type="pct"/>
            <w:tcBorders>
              <w:top w:val="nil"/>
              <w:left w:val="nil"/>
              <w:bottom w:val="nil"/>
              <w:right w:val="nil"/>
            </w:tcBorders>
            <w:shd w:val="clear" w:color="auto" w:fill="auto"/>
            <w:vAlign w:val="center"/>
            <w:hideMark/>
          </w:tcPr>
          <w:p w14:paraId="151E75A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usluge</w:t>
            </w:r>
          </w:p>
        </w:tc>
        <w:tc>
          <w:tcPr>
            <w:tcW w:w="615" w:type="pct"/>
            <w:tcBorders>
              <w:top w:val="nil"/>
              <w:left w:val="nil"/>
              <w:bottom w:val="nil"/>
              <w:right w:val="nil"/>
            </w:tcBorders>
            <w:shd w:val="clear" w:color="auto" w:fill="auto"/>
            <w:noWrap/>
            <w:vAlign w:val="center"/>
            <w:hideMark/>
          </w:tcPr>
          <w:p w14:paraId="4C93AB6E"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58248429"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BEEF3A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3.291,38</w:t>
            </w:r>
          </w:p>
        </w:tc>
        <w:tc>
          <w:tcPr>
            <w:tcW w:w="406" w:type="pct"/>
            <w:tcBorders>
              <w:top w:val="nil"/>
              <w:left w:val="nil"/>
              <w:bottom w:val="nil"/>
              <w:right w:val="nil"/>
            </w:tcBorders>
            <w:shd w:val="clear" w:color="auto" w:fill="auto"/>
            <w:noWrap/>
            <w:vAlign w:val="center"/>
            <w:hideMark/>
          </w:tcPr>
          <w:p w14:paraId="6905666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973F758" w14:textId="77777777" w:rsidTr="00CB72DD">
        <w:trPr>
          <w:trHeight w:val="510"/>
        </w:trPr>
        <w:tc>
          <w:tcPr>
            <w:tcW w:w="973" w:type="pct"/>
            <w:tcBorders>
              <w:top w:val="nil"/>
              <w:left w:val="nil"/>
              <w:bottom w:val="nil"/>
              <w:right w:val="nil"/>
            </w:tcBorders>
            <w:shd w:val="clear" w:color="auto" w:fill="auto"/>
            <w:vAlign w:val="center"/>
            <w:hideMark/>
          </w:tcPr>
          <w:p w14:paraId="48029BB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3291</w:t>
            </w:r>
          </w:p>
        </w:tc>
        <w:tc>
          <w:tcPr>
            <w:tcW w:w="1334" w:type="pct"/>
            <w:tcBorders>
              <w:top w:val="nil"/>
              <w:left w:val="nil"/>
              <w:bottom w:val="nil"/>
              <w:right w:val="nil"/>
            </w:tcBorders>
            <w:shd w:val="clear" w:color="auto" w:fill="auto"/>
            <w:vAlign w:val="center"/>
            <w:hideMark/>
          </w:tcPr>
          <w:p w14:paraId="271C369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Naknade za rad predstavničkih i izvršnih tijela, povjerenstava i slično</w:t>
            </w:r>
          </w:p>
        </w:tc>
        <w:tc>
          <w:tcPr>
            <w:tcW w:w="615" w:type="pct"/>
            <w:tcBorders>
              <w:top w:val="nil"/>
              <w:left w:val="nil"/>
              <w:bottom w:val="nil"/>
              <w:right w:val="nil"/>
            </w:tcBorders>
            <w:shd w:val="clear" w:color="auto" w:fill="auto"/>
            <w:noWrap/>
            <w:vAlign w:val="center"/>
            <w:hideMark/>
          </w:tcPr>
          <w:p w14:paraId="0067DFEF"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C067E76"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102E35E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23.328,12</w:t>
            </w:r>
          </w:p>
        </w:tc>
        <w:tc>
          <w:tcPr>
            <w:tcW w:w="406" w:type="pct"/>
            <w:tcBorders>
              <w:top w:val="nil"/>
              <w:left w:val="nil"/>
              <w:bottom w:val="nil"/>
              <w:right w:val="nil"/>
            </w:tcBorders>
            <w:shd w:val="clear" w:color="auto" w:fill="auto"/>
            <w:noWrap/>
            <w:vAlign w:val="center"/>
            <w:hideMark/>
          </w:tcPr>
          <w:p w14:paraId="57D6E09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327832E1" w14:textId="77777777" w:rsidTr="00CB72DD">
        <w:trPr>
          <w:trHeight w:val="255"/>
        </w:trPr>
        <w:tc>
          <w:tcPr>
            <w:tcW w:w="973" w:type="pct"/>
            <w:tcBorders>
              <w:top w:val="nil"/>
              <w:left w:val="nil"/>
              <w:bottom w:val="nil"/>
              <w:right w:val="nil"/>
            </w:tcBorders>
            <w:shd w:val="clear" w:color="auto" w:fill="auto"/>
            <w:vAlign w:val="center"/>
            <w:hideMark/>
          </w:tcPr>
          <w:p w14:paraId="20E4E50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lastRenderedPageBreak/>
              <w:t>3292</w:t>
            </w:r>
          </w:p>
        </w:tc>
        <w:tc>
          <w:tcPr>
            <w:tcW w:w="1334" w:type="pct"/>
            <w:tcBorders>
              <w:top w:val="nil"/>
              <w:left w:val="nil"/>
              <w:bottom w:val="nil"/>
              <w:right w:val="nil"/>
            </w:tcBorders>
            <w:shd w:val="clear" w:color="auto" w:fill="auto"/>
            <w:vAlign w:val="center"/>
            <w:hideMark/>
          </w:tcPr>
          <w:p w14:paraId="0833134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Premije osiguranja</w:t>
            </w:r>
          </w:p>
        </w:tc>
        <w:tc>
          <w:tcPr>
            <w:tcW w:w="615" w:type="pct"/>
            <w:tcBorders>
              <w:top w:val="nil"/>
              <w:left w:val="nil"/>
              <w:bottom w:val="nil"/>
              <w:right w:val="nil"/>
            </w:tcBorders>
            <w:shd w:val="clear" w:color="auto" w:fill="auto"/>
            <w:noWrap/>
            <w:vAlign w:val="center"/>
            <w:hideMark/>
          </w:tcPr>
          <w:p w14:paraId="2A76C363"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93282D6"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11D2055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8.890,48</w:t>
            </w:r>
          </w:p>
        </w:tc>
        <w:tc>
          <w:tcPr>
            <w:tcW w:w="406" w:type="pct"/>
            <w:tcBorders>
              <w:top w:val="nil"/>
              <w:left w:val="nil"/>
              <w:bottom w:val="nil"/>
              <w:right w:val="nil"/>
            </w:tcBorders>
            <w:shd w:val="clear" w:color="auto" w:fill="auto"/>
            <w:noWrap/>
            <w:vAlign w:val="center"/>
            <w:hideMark/>
          </w:tcPr>
          <w:p w14:paraId="41248E6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5471BE5" w14:textId="77777777" w:rsidTr="00CB72DD">
        <w:trPr>
          <w:trHeight w:val="255"/>
        </w:trPr>
        <w:tc>
          <w:tcPr>
            <w:tcW w:w="973" w:type="pct"/>
            <w:tcBorders>
              <w:top w:val="nil"/>
              <w:left w:val="nil"/>
              <w:bottom w:val="nil"/>
              <w:right w:val="nil"/>
            </w:tcBorders>
            <w:shd w:val="clear" w:color="auto" w:fill="auto"/>
            <w:vAlign w:val="center"/>
            <w:hideMark/>
          </w:tcPr>
          <w:p w14:paraId="4844A852"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0CFA2FA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7503CA2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8.000</w:t>
            </w:r>
          </w:p>
        </w:tc>
        <w:tc>
          <w:tcPr>
            <w:tcW w:w="604" w:type="pct"/>
            <w:tcBorders>
              <w:top w:val="nil"/>
              <w:left w:val="nil"/>
              <w:bottom w:val="nil"/>
              <w:right w:val="nil"/>
            </w:tcBorders>
            <w:shd w:val="clear" w:color="auto" w:fill="auto"/>
            <w:noWrap/>
            <w:vAlign w:val="center"/>
            <w:hideMark/>
          </w:tcPr>
          <w:p w14:paraId="2D70016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8.000</w:t>
            </w:r>
          </w:p>
        </w:tc>
        <w:tc>
          <w:tcPr>
            <w:tcW w:w="1068" w:type="pct"/>
            <w:tcBorders>
              <w:top w:val="nil"/>
              <w:left w:val="nil"/>
              <w:bottom w:val="nil"/>
              <w:right w:val="nil"/>
            </w:tcBorders>
            <w:shd w:val="clear" w:color="auto" w:fill="auto"/>
            <w:noWrap/>
            <w:vAlign w:val="center"/>
            <w:hideMark/>
          </w:tcPr>
          <w:p w14:paraId="3CF1C8C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5.726,44</w:t>
            </w:r>
          </w:p>
        </w:tc>
        <w:tc>
          <w:tcPr>
            <w:tcW w:w="406" w:type="pct"/>
            <w:tcBorders>
              <w:top w:val="nil"/>
              <w:left w:val="nil"/>
              <w:bottom w:val="nil"/>
              <w:right w:val="nil"/>
            </w:tcBorders>
            <w:shd w:val="clear" w:color="auto" w:fill="auto"/>
            <w:noWrap/>
            <w:vAlign w:val="center"/>
            <w:hideMark/>
          </w:tcPr>
          <w:p w14:paraId="22B001F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71,58</w:t>
            </w:r>
          </w:p>
        </w:tc>
      </w:tr>
      <w:tr w:rsidR="00CB72DD" w:rsidRPr="000E27B9" w14:paraId="7DA9A596" w14:textId="77777777" w:rsidTr="00CB72DD">
        <w:trPr>
          <w:trHeight w:val="255"/>
        </w:trPr>
        <w:tc>
          <w:tcPr>
            <w:tcW w:w="973" w:type="pct"/>
            <w:tcBorders>
              <w:top w:val="nil"/>
              <w:left w:val="nil"/>
              <w:bottom w:val="nil"/>
              <w:right w:val="nil"/>
            </w:tcBorders>
            <w:shd w:val="clear" w:color="auto" w:fill="auto"/>
            <w:vAlign w:val="center"/>
            <w:hideMark/>
          </w:tcPr>
          <w:p w14:paraId="2405F38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4221</w:t>
            </w:r>
          </w:p>
        </w:tc>
        <w:tc>
          <w:tcPr>
            <w:tcW w:w="1334" w:type="pct"/>
            <w:tcBorders>
              <w:top w:val="nil"/>
              <w:left w:val="nil"/>
              <w:bottom w:val="nil"/>
              <w:right w:val="nil"/>
            </w:tcBorders>
            <w:shd w:val="clear" w:color="auto" w:fill="auto"/>
            <w:vAlign w:val="center"/>
            <w:hideMark/>
          </w:tcPr>
          <w:p w14:paraId="135BC1D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Uredska oprema i namještaj</w:t>
            </w:r>
          </w:p>
        </w:tc>
        <w:tc>
          <w:tcPr>
            <w:tcW w:w="615" w:type="pct"/>
            <w:tcBorders>
              <w:top w:val="nil"/>
              <w:left w:val="nil"/>
              <w:bottom w:val="nil"/>
              <w:right w:val="nil"/>
            </w:tcBorders>
            <w:shd w:val="clear" w:color="auto" w:fill="auto"/>
            <w:noWrap/>
            <w:vAlign w:val="center"/>
            <w:hideMark/>
          </w:tcPr>
          <w:p w14:paraId="4227C8AB"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B4A1C1F"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525762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5.726,44</w:t>
            </w:r>
          </w:p>
        </w:tc>
        <w:tc>
          <w:tcPr>
            <w:tcW w:w="406" w:type="pct"/>
            <w:tcBorders>
              <w:top w:val="nil"/>
              <w:left w:val="nil"/>
              <w:bottom w:val="nil"/>
              <w:right w:val="nil"/>
            </w:tcBorders>
            <w:shd w:val="clear" w:color="auto" w:fill="auto"/>
            <w:noWrap/>
            <w:vAlign w:val="center"/>
            <w:hideMark/>
          </w:tcPr>
          <w:p w14:paraId="7931918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33E336D7" w14:textId="77777777" w:rsidTr="00CB72DD">
        <w:trPr>
          <w:trHeight w:val="255"/>
        </w:trPr>
        <w:tc>
          <w:tcPr>
            <w:tcW w:w="973" w:type="pct"/>
            <w:tcBorders>
              <w:top w:val="nil"/>
              <w:left w:val="nil"/>
              <w:bottom w:val="nil"/>
              <w:right w:val="nil"/>
            </w:tcBorders>
            <w:shd w:val="clear" w:color="auto" w:fill="auto"/>
            <w:vAlign w:val="center"/>
            <w:hideMark/>
          </w:tcPr>
          <w:p w14:paraId="704263E6"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43</w:t>
            </w:r>
          </w:p>
        </w:tc>
        <w:tc>
          <w:tcPr>
            <w:tcW w:w="1334" w:type="pct"/>
            <w:tcBorders>
              <w:top w:val="nil"/>
              <w:left w:val="nil"/>
              <w:bottom w:val="nil"/>
              <w:right w:val="nil"/>
            </w:tcBorders>
            <w:shd w:val="clear" w:color="auto" w:fill="auto"/>
            <w:vAlign w:val="center"/>
            <w:hideMark/>
          </w:tcPr>
          <w:p w14:paraId="3DFF6ADC"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prihodi za posebne namjene</w:t>
            </w:r>
          </w:p>
        </w:tc>
        <w:tc>
          <w:tcPr>
            <w:tcW w:w="615" w:type="pct"/>
            <w:tcBorders>
              <w:top w:val="nil"/>
              <w:left w:val="nil"/>
              <w:bottom w:val="nil"/>
              <w:right w:val="nil"/>
            </w:tcBorders>
            <w:shd w:val="clear" w:color="auto" w:fill="auto"/>
            <w:noWrap/>
            <w:vAlign w:val="center"/>
            <w:hideMark/>
          </w:tcPr>
          <w:p w14:paraId="0AB360F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193.400</w:t>
            </w:r>
          </w:p>
        </w:tc>
        <w:tc>
          <w:tcPr>
            <w:tcW w:w="604" w:type="pct"/>
            <w:tcBorders>
              <w:top w:val="nil"/>
              <w:left w:val="nil"/>
              <w:bottom w:val="nil"/>
              <w:right w:val="nil"/>
            </w:tcBorders>
            <w:shd w:val="clear" w:color="auto" w:fill="auto"/>
            <w:noWrap/>
            <w:vAlign w:val="center"/>
            <w:hideMark/>
          </w:tcPr>
          <w:p w14:paraId="1E9B1AC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193.400</w:t>
            </w:r>
          </w:p>
        </w:tc>
        <w:tc>
          <w:tcPr>
            <w:tcW w:w="1068" w:type="pct"/>
            <w:tcBorders>
              <w:top w:val="nil"/>
              <w:left w:val="nil"/>
              <w:bottom w:val="nil"/>
              <w:right w:val="nil"/>
            </w:tcBorders>
            <w:shd w:val="clear" w:color="auto" w:fill="auto"/>
            <w:noWrap/>
            <w:vAlign w:val="center"/>
            <w:hideMark/>
          </w:tcPr>
          <w:p w14:paraId="3F5E14B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141.995,31</w:t>
            </w:r>
          </w:p>
        </w:tc>
        <w:tc>
          <w:tcPr>
            <w:tcW w:w="406" w:type="pct"/>
            <w:tcBorders>
              <w:top w:val="nil"/>
              <w:left w:val="nil"/>
              <w:bottom w:val="nil"/>
              <w:right w:val="nil"/>
            </w:tcBorders>
            <w:shd w:val="clear" w:color="auto" w:fill="auto"/>
            <w:noWrap/>
            <w:vAlign w:val="center"/>
            <w:hideMark/>
          </w:tcPr>
          <w:p w14:paraId="174E5A1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73,42</w:t>
            </w:r>
          </w:p>
        </w:tc>
      </w:tr>
      <w:tr w:rsidR="00CB72DD" w:rsidRPr="000E27B9" w14:paraId="6D50DF1D" w14:textId="77777777" w:rsidTr="00CB72DD">
        <w:trPr>
          <w:trHeight w:val="255"/>
        </w:trPr>
        <w:tc>
          <w:tcPr>
            <w:tcW w:w="973" w:type="pct"/>
            <w:tcBorders>
              <w:top w:val="nil"/>
              <w:left w:val="nil"/>
              <w:bottom w:val="nil"/>
              <w:right w:val="nil"/>
            </w:tcBorders>
            <w:shd w:val="clear" w:color="auto" w:fill="auto"/>
            <w:vAlign w:val="center"/>
            <w:hideMark/>
          </w:tcPr>
          <w:p w14:paraId="2EBBB411"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71F7C17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zaposlene</w:t>
            </w:r>
          </w:p>
        </w:tc>
        <w:tc>
          <w:tcPr>
            <w:tcW w:w="615" w:type="pct"/>
            <w:tcBorders>
              <w:top w:val="nil"/>
              <w:left w:val="nil"/>
              <w:bottom w:val="nil"/>
              <w:right w:val="nil"/>
            </w:tcBorders>
            <w:shd w:val="clear" w:color="auto" w:fill="auto"/>
            <w:noWrap/>
            <w:vAlign w:val="center"/>
            <w:hideMark/>
          </w:tcPr>
          <w:p w14:paraId="48C61BD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61.000</w:t>
            </w:r>
          </w:p>
        </w:tc>
        <w:tc>
          <w:tcPr>
            <w:tcW w:w="604" w:type="pct"/>
            <w:tcBorders>
              <w:top w:val="nil"/>
              <w:left w:val="nil"/>
              <w:bottom w:val="nil"/>
              <w:right w:val="nil"/>
            </w:tcBorders>
            <w:shd w:val="clear" w:color="auto" w:fill="auto"/>
            <w:noWrap/>
            <w:vAlign w:val="center"/>
            <w:hideMark/>
          </w:tcPr>
          <w:p w14:paraId="7327F67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61.000</w:t>
            </w:r>
          </w:p>
        </w:tc>
        <w:tc>
          <w:tcPr>
            <w:tcW w:w="1068" w:type="pct"/>
            <w:tcBorders>
              <w:top w:val="nil"/>
              <w:left w:val="nil"/>
              <w:bottom w:val="nil"/>
              <w:right w:val="nil"/>
            </w:tcBorders>
            <w:shd w:val="clear" w:color="auto" w:fill="auto"/>
            <w:noWrap/>
            <w:vAlign w:val="center"/>
            <w:hideMark/>
          </w:tcPr>
          <w:p w14:paraId="5F27969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52.262,49</w:t>
            </w:r>
          </w:p>
        </w:tc>
        <w:tc>
          <w:tcPr>
            <w:tcW w:w="406" w:type="pct"/>
            <w:tcBorders>
              <w:top w:val="nil"/>
              <w:left w:val="nil"/>
              <w:bottom w:val="nil"/>
              <w:right w:val="nil"/>
            </w:tcBorders>
            <w:shd w:val="clear" w:color="auto" w:fill="auto"/>
            <w:noWrap/>
            <w:vAlign w:val="center"/>
            <w:hideMark/>
          </w:tcPr>
          <w:p w14:paraId="0CC7F00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85,68</w:t>
            </w:r>
          </w:p>
        </w:tc>
      </w:tr>
      <w:tr w:rsidR="00CB72DD" w:rsidRPr="000E27B9" w14:paraId="34DB2159" w14:textId="77777777" w:rsidTr="00CB72DD">
        <w:trPr>
          <w:trHeight w:val="255"/>
        </w:trPr>
        <w:tc>
          <w:tcPr>
            <w:tcW w:w="973" w:type="pct"/>
            <w:tcBorders>
              <w:top w:val="nil"/>
              <w:left w:val="nil"/>
              <w:bottom w:val="nil"/>
              <w:right w:val="nil"/>
            </w:tcBorders>
            <w:shd w:val="clear" w:color="auto" w:fill="auto"/>
            <w:vAlign w:val="center"/>
            <w:hideMark/>
          </w:tcPr>
          <w:p w14:paraId="528C44CF"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3111</w:t>
            </w:r>
          </w:p>
        </w:tc>
        <w:tc>
          <w:tcPr>
            <w:tcW w:w="1334" w:type="pct"/>
            <w:tcBorders>
              <w:top w:val="nil"/>
              <w:left w:val="nil"/>
              <w:bottom w:val="nil"/>
              <w:right w:val="nil"/>
            </w:tcBorders>
            <w:shd w:val="clear" w:color="auto" w:fill="auto"/>
            <w:vAlign w:val="center"/>
            <w:hideMark/>
          </w:tcPr>
          <w:p w14:paraId="6A389AF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redovan rad</w:t>
            </w:r>
          </w:p>
        </w:tc>
        <w:tc>
          <w:tcPr>
            <w:tcW w:w="615" w:type="pct"/>
            <w:tcBorders>
              <w:top w:val="nil"/>
              <w:left w:val="nil"/>
              <w:bottom w:val="nil"/>
              <w:right w:val="nil"/>
            </w:tcBorders>
            <w:shd w:val="clear" w:color="auto" w:fill="auto"/>
            <w:noWrap/>
            <w:vAlign w:val="center"/>
            <w:hideMark/>
          </w:tcPr>
          <w:p w14:paraId="189E6A9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06C3A24"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2FF204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35.796,95</w:t>
            </w:r>
          </w:p>
        </w:tc>
        <w:tc>
          <w:tcPr>
            <w:tcW w:w="406" w:type="pct"/>
            <w:tcBorders>
              <w:top w:val="nil"/>
              <w:left w:val="nil"/>
              <w:bottom w:val="nil"/>
              <w:right w:val="nil"/>
            </w:tcBorders>
            <w:shd w:val="clear" w:color="auto" w:fill="auto"/>
            <w:noWrap/>
            <w:vAlign w:val="center"/>
            <w:hideMark/>
          </w:tcPr>
          <w:p w14:paraId="30868CF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1F3FEE1" w14:textId="77777777" w:rsidTr="00CB72DD">
        <w:trPr>
          <w:trHeight w:val="255"/>
        </w:trPr>
        <w:tc>
          <w:tcPr>
            <w:tcW w:w="973" w:type="pct"/>
            <w:tcBorders>
              <w:top w:val="nil"/>
              <w:left w:val="nil"/>
              <w:bottom w:val="nil"/>
              <w:right w:val="nil"/>
            </w:tcBorders>
            <w:shd w:val="clear" w:color="auto" w:fill="auto"/>
            <w:vAlign w:val="center"/>
            <w:hideMark/>
          </w:tcPr>
          <w:p w14:paraId="559B149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3112</w:t>
            </w:r>
          </w:p>
        </w:tc>
        <w:tc>
          <w:tcPr>
            <w:tcW w:w="1334" w:type="pct"/>
            <w:tcBorders>
              <w:top w:val="nil"/>
              <w:left w:val="nil"/>
              <w:bottom w:val="nil"/>
              <w:right w:val="nil"/>
            </w:tcBorders>
            <w:shd w:val="clear" w:color="auto" w:fill="auto"/>
            <w:vAlign w:val="center"/>
            <w:hideMark/>
          </w:tcPr>
          <w:p w14:paraId="3971ED1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u naravi</w:t>
            </w:r>
          </w:p>
        </w:tc>
        <w:tc>
          <w:tcPr>
            <w:tcW w:w="615" w:type="pct"/>
            <w:tcBorders>
              <w:top w:val="nil"/>
              <w:left w:val="nil"/>
              <w:bottom w:val="nil"/>
              <w:right w:val="nil"/>
            </w:tcBorders>
            <w:shd w:val="clear" w:color="auto" w:fill="auto"/>
            <w:noWrap/>
            <w:vAlign w:val="center"/>
            <w:hideMark/>
          </w:tcPr>
          <w:p w14:paraId="62A0D44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EFCBAF4"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09CF29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1.473,97</w:t>
            </w:r>
          </w:p>
        </w:tc>
        <w:tc>
          <w:tcPr>
            <w:tcW w:w="406" w:type="pct"/>
            <w:tcBorders>
              <w:top w:val="nil"/>
              <w:left w:val="nil"/>
              <w:bottom w:val="nil"/>
              <w:right w:val="nil"/>
            </w:tcBorders>
            <w:shd w:val="clear" w:color="auto" w:fill="auto"/>
            <w:noWrap/>
            <w:vAlign w:val="center"/>
            <w:hideMark/>
          </w:tcPr>
          <w:p w14:paraId="30135D6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BE235FB" w14:textId="77777777" w:rsidTr="00CB72DD">
        <w:trPr>
          <w:trHeight w:val="255"/>
        </w:trPr>
        <w:tc>
          <w:tcPr>
            <w:tcW w:w="973" w:type="pct"/>
            <w:tcBorders>
              <w:top w:val="nil"/>
              <w:left w:val="nil"/>
              <w:bottom w:val="nil"/>
              <w:right w:val="nil"/>
            </w:tcBorders>
            <w:shd w:val="clear" w:color="auto" w:fill="auto"/>
            <w:vAlign w:val="center"/>
            <w:hideMark/>
          </w:tcPr>
          <w:p w14:paraId="3885E73D"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3113</w:t>
            </w:r>
          </w:p>
        </w:tc>
        <w:tc>
          <w:tcPr>
            <w:tcW w:w="1334" w:type="pct"/>
            <w:tcBorders>
              <w:top w:val="nil"/>
              <w:left w:val="nil"/>
              <w:bottom w:val="nil"/>
              <w:right w:val="nil"/>
            </w:tcBorders>
            <w:shd w:val="clear" w:color="auto" w:fill="auto"/>
            <w:vAlign w:val="center"/>
            <w:hideMark/>
          </w:tcPr>
          <w:p w14:paraId="0404DF6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Plaće za prekovremeni rad</w:t>
            </w:r>
          </w:p>
        </w:tc>
        <w:tc>
          <w:tcPr>
            <w:tcW w:w="615" w:type="pct"/>
            <w:tcBorders>
              <w:top w:val="nil"/>
              <w:left w:val="nil"/>
              <w:bottom w:val="nil"/>
              <w:right w:val="nil"/>
            </w:tcBorders>
            <w:shd w:val="clear" w:color="auto" w:fill="auto"/>
            <w:noWrap/>
            <w:vAlign w:val="center"/>
            <w:hideMark/>
          </w:tcPr>
          <w:p w14:paraId="49FB873A"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517F8BDE"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525AEA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131,10</w:t>
            </w:r>
          </w:p>
        </w:tc>
        <w:tc>
          <w:tcPr>
            <w:tcW w:w="406" w:type="pct"/>
            <w:tcBorders>
              <w:top w:val="nil"/>
              <w:left w:val="nil"/>
              <w:bottom w:val="nil"/>
              <w:right w:val="nil"/>
            </w:tcBorders>
            <w:shd w:val="clear" w:color="auto" w:fill="auto"/>
            <w:noWrap/>
            <w:vAlign w:val="center"/>
            <w:hideMark/>
          </w:tcPr>
          <w:p w14:paraId="31A9D87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E482F5C" w14:textId="77777777" w:rsidTr="00CB72DD">
        <w:trPr>
          <w:trHeight w:val="255"/>
        </w:trPr>
        <w:tc>
          <w:tcPr>
            <w:tcW w:w="973" w:type="pct"/>
            <w:tcBorders>
              <w:top w:val="nil"/>
              <w:left w:val="nil"/>
              <w:bottom w:val="nil"/>
              <w:right w:val="nil"/>
            </w:tcBorders>
            <w:shd w:val="clear" w:color="auto" w:fill="auto"/>
            <w:vAlign w:val="center"/>
            <w:hideMark/>
          </w:tcPr>
          <w:p w14:paraId="103DB57A"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3121</w:t>
            </w:r>
          </w:p>
        </w:tc>
        <w:tc>
          <w:tcPr>
            <w:tcW w:w="1334" w:type="pct"/>
            <w:tcBorders>
              <w:top w:val="nil"/>
              <w:left w:val="nil"/>
              <w:bottom w:val="nil"/>
              <w:right w:val="nil"/>
            </w:tcBorders>
            <w:shd w:val="clear" w:color="auto" w:fill="auto"/>
            <w:vAlign w:val="center"/>
            <w:hideMark/>
          </w:tcPr>
          <w:p w14:paraId="2A67D44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rashodi za zaposlene</w:t>
            </w:r>
          </w:p>
        </w:tc>
        <w:tc>
          <w:tcPr>
            <w:tcW w:w="615" w:type="pct"/>
            <w:tcBorders>
              <w:top w:val="nil"/>
              <w:left w:val="nil"/>
              <w:bottom w:val="nil"/>
              <w:right w:val="nil"/>
            </w:tcBorders>
            <w:shd w:val="clear" w:color="auto" w:fill="auto"/>
            <w:noWrap/>
            <w:vAlign w:val="center"/>
            <w:hideMark/>
          </w:tcPr>
          <w:p w14:paraId="6C46674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3F5DCD2"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6A255B3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10.200,00</w:t>
            </w:r>
          </w:p>
        </w:tc>
        <w:tc>
          <w:tcPr>
            <w:tcW w:w="406" w:type="pct"/>
            <w:tcBorders>
              <w:top w:val="nil"/>
              <w:left w:val="nil"/>
              <w:bottom w:val="nil"/>
              <w:right w:val="nil"/>
            </w:tcBorders>
            <w:shd w:val="clear" w:color="auto" w:fill="auto"/>
            <w:noWrap/>
            <w:vAlign w:val="center"/>
            <w:hideMark/>
          </w:tcPr>
          <w:p w14:paraId="3628977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157E2B40" w14:textId="77777777" w:rsidTr="00CB72DD">
        <w:trPr>
          <w:trHeight w:val="255"/>
        </w:trPr>
        <w:tc>
          <w:tcPr>
            <w:tcW w:w="973" w:type="pct"/>
            <w:tcBorders>
              <w:top w:val="nil"/>
              <w:left w:val="nil"/>
              <w:bottom w:val="nil"/>
              <w:right w:val="nil"/>
            </w:tcBorders>
            <w:shd w:val="clear" w:color="auto" w:fill="auto"/>
            <w:vAlign w:val="center"/>
            <w:hideMark/>
          </w:tcPr>
          <w:p w14:paraId="424DC8EB"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3132</w:t>
            </w:r>
          </w:p>
        </w:tc>
        <w:tc>
          <w:tcPr>
            <w:tcW w:w="1334" w:type="pct"/>
            <w:tcBorders>
              <w:top w:val="nil"/>
              <w:left w:val="nil"/>
              <w:bottom w:val="nil"/>
              <w:right w:val="nil"/>
            </w:tcBorders>
            <w:shd w:val="clear" w:color="auto" w:fill="auto"/>
            <w:vAlign w:val="center"/>
            <w:hideMark/>
          </w:tcPr>
          <w:p w14:paraId="3D21B9C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Doprinosi za obvezno zdravstveno osiguranje</w:t>
            </w:r>
          </w:p>
        </w:tc>
        <w:tc>
          <w:tcPr>
            <w:tcW w:w="615" w:type="pct"/>
            <w:tcBorders>
              <w:top w:val="nil"/>
              <w:left w:val="nil"/>
              <w:bottom w:val="nil"/>
              <w:right w:val="nil"/>
            </w:tcBorders>
            <w:shd w:val="clear" w:color="auto" w:fill="auto"/>
            <w:noWrap/>
            <w:vAlign w:val="center"/>
            <w:hideMark/>
          </w:tcPr>
          <w:p w14:paraId="51E21D41"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A892565"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A6C8B4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4.660,47</w:t>
            </w:r>
          </w:p>
        </w:tc>
        <w:tc>
          <w:tcPr>
            <w:tcW w:w="406" w:type="pct"/>
            <w:tcBorders>
              <w:top w:val="nil"/>
              <w:left w:val="nil"/>
              <w:bottom w:val="nil"/>
              <w:right w:val="nil"/>
            </w:tcBorders>
            <w:shd w:val="clear" w:color="auto" w:fill="auto"/>
            <w:noWrap/>
            <w:vAlign w:val="center"/>
            <w:hideMark/>
          </w:tcPr>
          <w:p w14:paraId="2127F8B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4CCA8D3" w14:textId="77777777" w:rsidTr="00CB72DD">
        <w:trPr>
          <w:trHeight w:val="255"/>
        </w:trPr>
        <w:tc>
          <w:tcPr>
            <w:tcW w:w="973" w:type="pct"/>
            <w:tcBorders>
              <w:top w:val="nil"/>
              <w:left w:val="nil"/>
              <w:bottom w:val="nil"/>
              <w:right w:val="nil"/>
            </w:tcBorders>
            <w:shd w:val="clear" w:color="auto" w:fill="auto"/>
            <w:vAlign w:val="center"/>
            <w:hideMark/>
          </w:tcPr>
          <w:p w14:paraId="244DFFC2"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5F59703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0532FDC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81.000</w:t>
            </w:r>
          </w:p>
        </w:tc>
        <w:tc>
          <w:tcPr>
            <w:tcW w:w="604" w:type="pct"/>
            <w:tcBorders>
              <w:top w:val="nil"/>
              <w:left w:val="nil"/>
              <w:bottom w:val="nil"/>
              <w:right w:val="nil"/>
            </w:tcBorders>
            <w:shd w:val="clear" w:color="auto" w:fill="auto"/>
            <w:noWrap/>
            <w:vAlign w:val="center"/>
            <w:hideMark/>
          </w:tcPr>
          <w:p w14:paraId="103E37D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81.000</w:t>
            </w:r>
          </w:p>
        </w:tc>
        <w:tc>
          <w:tcPr>
            <w:tcW w:w="1068" w:type="pct"/>
            <w:tcBorders>
              <w:top w:val="nil"/>
              <w:left w:val="nil"/>
              <w:bottom w:val="nil"/>
              <w:right w:val="nil"/>
            </w:tcBorders>
            <w:shd w:val="clear" w:color="auto" w:fill="auto"/>
            <w:noWrap/>
            <w:vAlign w:val="center"/>
            <w:hideMark/>
          </w:tcPr>
          <w:p w14:paraId="3DF14C0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55.720,38</w:t>
            </w:r>
          </w:p>
        </w:tc>
        <w:tc>
          <w:tcPr>
            <w:tcW w:w="406" w:type="pct"/>
            <w:tcBorders>
              <w:top w:val="nil"/>
              <w:left w:val="nil"/>
              <w:bottom w:val="nil"/>
              <w:right w:val="nil"/>
            </w:tcBorders>
            <w:shd w:val="clear" w:color="auto" w:fill="auto"/>
            <w:noWrap/>
            <w:vAlign w:val="center"/>
            <w:hideMark/>
          </w:tcPr>
          <w:p w14:paraId="6CFEC4B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68,79</w:t>
            </w:r>
          </w:p>
        </w:tc>
      </w:tr>
      <w:tr w:rsidR="00CB72DD" w:rsidRPr="000E27B9" w14:paraId="1E6D7F3D" w14:textId="77777777" w:rsidTr="00CB72DD">
        <w:trPr>
          <w:trHeight w:val="255"/>
        </w:trPr>
        <w:tc>
          <w:tcPr>
            <w:tcW w:w="973" w:type="pct"/>
            <w:tcBorders>
              <w:top w:val="nil"/>
              <w:left w:val="nil"/>
              <w:bottom w:val="nil"/>
              <w:right w:val="nil"/>
            </w:tcBorders>
            <w:shd w:val="clear" w:color="auto" w:fill="auto"/>
            <w:vAlign w:val="center"/>
            <w:hideMark/>
          </w:tcPr>
          <w:p w14:paraId="3A75572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3211</w:t>
            </w:r>
          </w:p>
        </w:tc>
        <w:tc>
          <w:tcPr>
            <w:tcW w:w="1334" w:type="pct"/>
            <w:tcBorders>
              <w:top w:val="nil"/>
              <w:left w:val="nil"/>
              <w:bottom w:val="nil"/>
              <w:right w:val="nil"/>
            </w:tcBorders>
            <w:shd w:val="clear" w:color="auto" w:fill="auto"/>
            <w:vAlign w:val="center"/>
            <w:hideMark/>
          </w:tcPr>
          <w:p w14:paraId="429C7AD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Službena putovanja</w:t>
            </w:r>
          </w:p>
        </w:tc>
        <w:tc>
          <w:tcPr>
            <w:tcW w:w="615" w:type="pct"/>
            <w:tcBorders>
              <w:top w:val="nil"/>
              <w:left w:val="nil"/>
              <w:bottom w:val="nil"/>
              <w:right w:val="nil"/>
            </w:tcBorders>
            <w:shd w:val="clear" w:color="auto" w:fill="auto"/>
            <w:noWrap/>
            <w:vAlign w:val="center"/>
            <w:hideMark/>
          </w:tcPr>
          <w:p w14:paraId="0821222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7A283E2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4E483E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7.561,69</w:t>
            </w:r>
          </w:p>
        </w:tc>
        <w:tc>
          <w:tcPr>
            <w:tcW w:w="406" w:type="pct"/>
            <w:tcBorders>
              <w:top w:val="nil"/>
              <w:left w:val="nil"/>
              <w:bottom w:val="nil"/>
              <w:right w:val="nil"/>
            </w:tcBorders>
            <w:shd w:val="clear" w:color="auto" w:fill="auto"/>
            <w:noWrap/>
            <w:vAlign w:val="center"/>
            <w:hideMark/>
          </w:tcPr>
          <w:p w14:paraId="7DA42D5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95709CA" w14:textId="77777777" w:rsidTr="00CB72DD">
        <w:trPr>
          <w:trHeight w:val="255"/>
        </w:trPr>
        <w:tc>
          <w:tcPr>
            <w:tcW w:w="973" w:type="pct"/>
            <w:tcBorders>
              <w:top w:val="nil"/>
              <w:left w:val="nil"/>
              <w:bottom w:val="nil"/>
              <w:right w:val="nil"/>
            </w:tcBorders>
            <w:shd w:val="clear" w:color="auto" w:fill="auto"/>
            <w:vAlign w:val="center"/>
            <w:hideMark/>
          </w:tcPr>
          <w:p w14:paraId="69B70606"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3214</w:t>
            </w:r>
          </w:p>
        </w:tc>
        <w:tc>
          <w:tcPr>
            <w:tcW w:w="1334" w:type="pct"/>
            <w:tcBorders>
              <w:top w:val="nil"/>
              <w:left w:val="nil"/>
              <w:bottom w:val="nil"/>
              <w:right w:val="nil"/>
            </w:tcBorders>
            <w:shd w:val="clear" w:color="auto" w:fill="auto"/>
            <w:vAlign w:val="center"/>
            <w:hideMark/>
          </w:tcPr>
          <w:p w14:paraId="2D6EFD3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naknade troškova zaposlenima</w:t>
            </w:r>
          </w:p>
        </w:tc>
        <w:tc>
          <w:tcPr>
            <w:tcW w:w="615" w:type="pct"/>
            <w:tcBorders>
              <w:top w:val="nil"/>
              <w:left w:val="nil"/>
              <w:bottom w:val="nil"/>
              <w:right w:val="nil"/>
            </w:tcBorders>
            <w:shd w:val="clear" w:color="auto" w:fill="auto"/>
            <w:noWrap/>
            <w:vAlign w:val="center"/>
            <w:hideMark/>
          </w:tcPr>
          <w:p w14:paraId="15F58D3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0838179C"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6AEE62D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420,80</w:t>
            </w:r>
          </w:p>
        </w:tc>
        <w:tc>
          <w:tcPr>
            <w:tcW w:w="406" w:type="pct"/>
            <w:tcBorders>
              <w:top w:val="nil"/>
              <w:left w:val="nil"/>
              <w:bottom w:val="nil"/>
              <w:right w:val="nil"/>
            </w:tcBorders>
            <w:shd w:val="clear" w:color="auto" w:fill="auto"/>
            <w:noWrap/>
            <w:vAlign w:val="center"/>
            <w:hideMark/>
          </w:tcPr>
          <w:p w14:paraId="56536BA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1BB1A6C1" w14:textId="77777777" w:rsidTr="00CB72DD">
        <w:trPr>
          <w:trHeight w:val="255"/>
        </w:trPr>
        <w:tc>
          <w:tcPr>
            <w:tcW w:w="973" w:type="pct"/>
            <w:tcBorders>
              <w:top w:val="nil"/>
              <w:left w:val="nil"/>
              <w:bottom w:val="nil"/>
              <w:right w:val="nil"/>
            </w:tcBorders>
            <w:shd w:val="clear" w:color="auto" w:fill="auto"/>
            <w:vAlign w:val="center"/>
            <w:hideMark/>
          </w:tcPr>
          <w:p w14:paraId="7B1F75D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3221</w:t>
            </w:r>
          </w:p>
        </w:tc>
        <w:tc>
          <w:tcPr>
            <w:tcW w:w="1334" w:type="pct"/>
            <w:tcBorders>
              <w:top w:val="nil"/>
              <w:left w:val="nil"/>
              <w:bottom w:val="nil"/>
              <w:right w:val="nil"/>
            </w:tcBorders>
            <w:shd w:val="clear" w:color="auto" w:fill="auto"/>
            <w:vAlign w:val="center"/>
            <w:hideMark/>
          </w:tcPr>
          <w:p w14:paraId="00F831F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Uredski materijal i ostali materijalni rashodi</w:t>
            </w:r>
          </w:p>
        </w:tc>
        <w:tc>
          <w:tcPr>
            <w:tcW w:w="615" w:type="pct"/>
            <w:tcBorders>
              <w:top w:val="nil"/>
              <w:left w:val="nil"/>
              <w:bottom w:val="nil"/>
              <w:right w:val="nil"/>
            </w:tcBorders>
            <w:shd w:val="clear" w:color="auto" w:fill="auto"/>
            <w:noWrap/>
            <w:vAlign w:val="center"/>
            <w:hideMark/>
          </w:tcPr>
          <w:p w14:paraId="4CA2870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222383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5D4394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1.976,33</w:t>
            </w:r>
          </w:p>
        </w:tc>
        <w:tc>
          <w:tcPr>
            <w:tcW w:w="406" w:type="pct"/>
            <w:tcBorders>
              <w:top w:val="nil"/>
              <w:left w:val="nil"/>
              <w:bottom w:val="nil"/>
              <w:right w:val="nil"/>
            </w:tcBorders>
            <w:shd w:val="clear" w:color="auto" w:fill="auto"/>
            <w:noWrap/>
            <w:vAlign w:val="center"/>
            <w:hideMark/>
          </w:tcPr>
          <w:p w14:paraId="79A7213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C2EE8E7" w14:textId="77777777" w:rsidTr="00CB72DD">
        <w:trPr>
          <w:trHeight w:val="255"/>
        </w:trPr>
        <w:tc>
          <w:tcPr>
            <w:tcW w:w="973" w:type="pct"/>
            <w:tcBorders>
              <w:top w:val="nil"/>
              <w:left w:val="nil"/>
              <w:bottom w:val="nil"/>
              <w:right w:val="nil"/>
            </w:tcBorders>
            <w:shd w:val="clear" w:color="auto" w:fill="auto"/>
            <w:vAlign w:val="center"/>
            <w:hideMark/>
          </w:tcPr>
          <w:p w14:paraId="0956EC1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3223</w:t>
            </w:r>
          </w:p>
        </w:tc>
        <w:tc>
          <w:tcPr>
            <w:tcW w:w="1334" w:type="pct"/>
            <w:tcBorders>
              <w:top w:val="nil"/>
              <w:left w:val="nil"/>
              <w:bottom w:val="nil"/>
              <w:right w:val="nil"/>
            </w:tcBorders>
            <w:shd w:val="clear" w:color="auto" w:fill="auto"/>
            <w:vAlign w:val="center"/>
            <w:hideMark/>
          </w:tcPr>
          <w:p w14:paraId="66AC0E1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Energija</w:t>
            </w:r>
          </w:p>
        </w:tc>
        <w:tc>
          <w:tcPr>
            <w:tcW w:w="615" w:type="pct"/>
            <w:tcBorders>
              <w:top w:val="nil"/>
              <w:left w:val="nil"/>
              <w:bottom w:val="nil"/>
              <w:right w:val="nil"/>
            </w:tcBorders>
            <w:shd w:val="clear" w:color="auto" w:fill="auto"/>
            <w:noWrap/>
            <w:vAlign w:val="center"/>
            <w:hideMark/>
          </w:tcPr>
          <w:p w14:paraId="71A64D9E"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13FC937F"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BB3349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4.587,59</w:t>
            </w:r>
          </w:p>
        </w:tc>
        <w:tc>
          <w:tcPr>
            <w:tcW w:w="406" w:type="pct"/>
            <w:tcBorders>
              <w:top w:val="nil"/>
              <w:left w:val="nil"/>
              <w:bottom w:val="nil"/>
              <w:right w:val="nil"/>
            </w:tcBorders>
            <w:shd w:val="clear" w:color="auto" w:fill="auto"/>
            <w:noWrap/>
            <w:vAlign w:val="center"/>
            <w:hideMark/>
          </w:tcPr>
          <w:p w14:paraId="04F593A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6B22582" w14:textId="77777777" w:rsidTr="00CB72DD">
        <w:trPr>
          <w:trHeight w:val="255"/>
        </w:trPr>
        <w:tc>
          <w:tcPr>
            <w:tcW w:w="973" w:type="pct"/>
            <w:tcBorders>
              <w:top w:val="nil"/>
              <w:left w:val="nil"/>
              <w:bottom w:val="nil"/>
              <w:right w:val="nil"/>
            </w:tcBorders>
            <w:shd w:val="clear" w:color="auto" w:fill="auto"/>
            <w:vAlign w:val="center"/>
            <w:hideMark/>
          </w:tcPr>
          <w:p w14:paraId="0EA9C155"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3225</w:t>
            </w:r>
          </w:p>
        </w:tc>
        <w:tc>
          <w:tcPr>
            <w:tcW w:w="1334" w:type="pct"/>
            <w:tcBorders>
              <w:top w:val="nil"/>
              <w:left w:val="nil"/>
              <w:bottom w:val="nil"/>
              <w:right w:val="nil"/>
            </w:tcBorders>
            <w:shd w:val="clear" w:color="auto" w:fill="auto"/>
            <w:vAlign w:val="center"/>
            <w:hideMark/>
          </w:tcPr>
          <w:p w14:paraId="216AA46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Sitni inventar i auto</w:t>
            </w:r>
            <w:r>
              <w:rPr>
                <w:rFonts w:ascii="Arial" w:eastAsia="Times New Roman" w:hAnsi="Arial" w:cs="Arial"/>
                <w:sz w:val="20"/>
                <w:szCs w:val="20"/>
                <w:lang w:eastAsia="hr-HR"/>
              </w:rPr>
              <w:t xml:space="preserve"> </w:t>
            </w:r>
            <w:r w:rsidRPr="000E27B9">
              <w:rPr>
                <w:rFonts w:ascii="Arial" w:eastAsia="Times New Roman" w:hAnsi="Arial" w:cs="Arial"/>
                <w:sz w:val="20"/>
                <w:szCs w:val="20"/>
                <w:lang w:eastAsia="hr-HR"/>
              </w:rPr>
              <w:t>gume</w:t>
            </w:r>
          </w:p>
        </w:tc>
        <w:tc>
          <w:tcPr>
            <w:tcW w:w="615" w:type="pct"/>
            <w:tcBorders>
              <w:top w:val="nil"/>
              <w:left w:val="nil"/>
              <w:bottom w:val="nil"/>
              <w:right w:val="nil"/>
            </w:tcBorders>
            <w:shd w:val="clear" w:color="auto" w:fill="auto"/>
            <w:noWrap/>
            <w:vAlign w:val="center"/>
            <w:hideMark/>
          </w:tcPr>
          <w:p w14:paraId="133305E7"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7761EA6"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798294D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625,92</w:t>
            </w:r>
          </w:p>
        </w:tc>
        <w:tc>
          <w:tcPr>
            <w:tcW w:w="406" w:type="pct"/>
            <w:tcBorders>
              <w:top w:val="nil"/>
              <w:left w:val="nil"/>
              <w:bottom w:val="nil"/>
              <w:right w:val="nil"/>
            </w:tcBorders>
            <w:shd w:val="clear" w:color="auto" w:fill="auto"/>
            <w:noWrap/>
            <w:vAlign w:val="center"/>
            <w:hideMark/>
          </w:tcPr>
          <w:p w14:paraId="219470A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0BD8FE0" w14:textId="77777777" w:rsidTr="00CB72DD">
        <w:trPr>
          <w:trHeight w:val="255"/>
        </w:trPr>
        <w:tc>
          <w:tcPr>
            <w:tcW w:w="973" w:type="pct"/>
            <w:tcBorders>
              <w:top w:val="nil"/>
              <w:left w:val="nil"/>
              <w:bottom w:val="nil"/>
              <w:right w:val="nil"/>
            </w:tcBorders>
            <w:shd w:val="clear" w:color="auto" w:fill="auto"/>
            <w:vAlign w:val="center"/>
            <w:hideMark/>
          </w:tcPr>
          <w:p w14:paraId="0B55D594"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3227</w:t>
            </w:r>
          </w:p>
        </w:tc>
        <w:tc>
          <w:tcPr>
            <w:tcW w:w="1334" w:type="pct"/>
            <w:tcBorders>
              <w:top w:val="nil"/>
              <w:left w:val="nil"/>
              <w:bottom w:val="nil"/>
              <w:right w:val="nil"/>
            </w:tcBorders>
            <w:shd w:val="clear" w:color="auto" w:fill="auto"/>
            <w:vAlign w:val="center"/>
            <w:hideMark/>
          </w:tcPr>
          <w:p w14:paraId="76EF511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Službena, radna i zaštitna odjeća i obuća</w:t>
            </w:r>
          </w:p>
        </w:tc>
        <w:tc>
          <w:tcPr>
            <w:tcW w:w="615" w:type="pct"/>
            <w:tcBorders>
              <w:top w:val="nil"/>
              <w:left w:val="nil"/>
              <w:bottom w:val="nil"/>
              <w:right w:val="nil"/>
            </w:tcBorders>
            <w:shd w:val="clear" w:color="auto" w:fill="auto"/>
            <w:noWrap/>
            <w:vAlign w:val="center"/>
            <w:hideMark/>
          </w:tcPr>
          <w:p w14:paraId="56063C96"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84F3BE8"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2B9FEF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88,92</w:t>
            </w:r>
          </w:p>
        </w:tc>
        <w:tc>
          <w:tcPr>
            <w:tcW w:w="406" w:type="pct"/>
            <w:tcBorders>
              <w:top w:val="nil"/>
              <w:left w:val="nil"/>
              <w:bottom w:val="nil"/>
              <w:right w:val="nil"/>
            </w:tcBorders>
            <w:shd w:val="clear" w:color="auto" w:fill="auto"/>
            <w:noWrap/>
            <w:vAlign w:val="center"/>
            <w:hideMark/>
          </w:tcPr>
          <w:p w14:paraId="5476E86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6BCDBC2" w14:textId="77777777" w:rsidTr="00CB72DD">
        <w:trPr>
          <w:trHeight w:val="255"/>
        </w:trPr>
        <w:tc>
          <w:tcPr>
            <w:tcW w:w="973" w:type="pct"/>
            <w:tcBorders>
              <w:top w:val="nil"/>
              <w:left w:val="nil"/>
              <w:bottom w:val="nil"/>
              <w:right w:val="nil"/>
            </w:tcBorders>
            <w:shd w:val="clear" w:color="auto" w:fill="auto"/>
            <w:vAlign w:val="center"/>
            <w:hideMark/>
          </w:tcPr>
          <w:p w14:paraId="33457EE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3231</w:t>
            </w:r>
          </w:p>
        </w:tc>
        <w:tc>
          <w:tcPr>
            <w:tcW w:w="1334" w:type="pct"/>
            <w:tcBorders>
              <w:top w:val="nil"/>
              <w:left w:val="nil"/>
              <w:bottom w:val="nil"/>
              <w:right w:val="nil"/>
            </w:tcBorders>
            <w:shd w:val="clear" w:color="auto" w:fill="auto"/>
            <w:vAlign w:val="center"/>
            <w:hideMark/>
          </w:tcPr>
          <w:p w14:paraId="0C217D5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Usluge telefona, interneta, pošte i prijevoza</w:t>
            </w:r>
          </w:p>
        </w:tc>
        <w:tc>
          <w:tcPr>
            <w:tcW w:w="615" w:type="pct"/>
            <w:tcBorders>
              <w:top w:val="nil"/>
              <w:left w:val="nil"/>
              <w:bottom w:val="nil"/>
              <w:right w:val="nil"/>
            </w:tcBorders>
            <w:shd w:val="clear" w:color="auto" w:fill="auto"/>
            <w:noWrap/>
            <w:vAlign w:val="center"/>
            <w:hideMark/>
          </w:tcPr>
          <w:p w14:paraId="7BD25941"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FB70CF8"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C7977C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3.394,63</w:t>
            </w:r>
          </w:p>
        </w:tc>
        <w:tc>
          <w:tcPr>
            <w:tcW w:w="406" w:type="pct"/>
            <w:tcBorders>
              <w:top w:val="nil"/>
              <w:left w:val="nil"/>
              <w:bottom w:val="nil"/>
              <w:right w:val="nil"/>
            </w:tcBorders>
            <w:shd w:val="clear" w:color="auto" w:fill="auto"/>
            <w:noWrap/>
            <w:vAlign w:val="center"/>
            <w:hideMark/>
          </w:tcPr>
          <w:p w14:paraId="1AF43C5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1AE5138F" w14:textId="77777777" w:rsidTr="00CB72DD">
        <w:trPr>
          <w:trHeight w:val="255"/>
        </w:trPr>
        <w:tc>
          <w:tcPr>
            <w:tcW w:w="973" w:type="pct"/>
            <w:tcBorders>
              <w:top w:val="nil"/>
              <w:left w:val="nil"/>
              <w:bottom w:val="nil"/>
              <w:right w:val="nil"/>
            </w:tcBorders>
            <w:shd w:val="clear" w:color="auto" w:fill="auto"/>
            <w:vAlign w:val="center"/>
            <w:hideMark/>
          </w:tcPr>
          <w:p w14:paraId="364773C0"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3232</w:t>
            </w:r>
          </w:p>
        </w:tc>
        <w:tc>
          <w:tcPr>
            <w:tcW w:w="1334" w:type="pct"/>
            <w:tcBorders>
              <w:top w:val="nil"/>
              <w:left w:val="nil"/>
              <w:bottom w:val="nil"/>
              <w:right w:val="nil"/>
            </w:tcBorders>
            <w:shd w:val="clear" w:color="auto" w:fill="auto"/>
            <w:vAlign w:val="center"/>
            <w:hideMark/>
          </w:tcPr>
          <w:p w14:paraId="6E30512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Usluge tekućeg i investicijskog  održavanja</w:t>
            </w:r>
          </w:p>
        </w:tc>
        <w:tc>
          <w:tcPr>
            <w:tcW w:w="615" w:type="pct"/>
            <w:tcBorders>
              <w:top w:val="nil"/>
              <w:left w:val="nil"/>
              <w:bottom w:val="nil"/>
              <w:right w:val="nil"/>
            </w:tcBorders>
            <w:shd w:val="clear" w:color="auto" w:fill="auto"/>
            <w:noWrap/>
            <w:vAlign w:val="center"/>
            <w:hideMark/>
          </w:tcPr>
          <w:p w14:paraId="4EA66584"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09147B3"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0789A8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3.938,58</w:t>
            </w:r>
          </w:p>
        </w:tc>
        <w:tc>
          <w:tcPr>
            <w:tcW w:w="406" w:type="pct"/>
            <w:tcBorders>
              <w:top w:val="nil"/>
              <w:left w:val="nil"/>
              <w:bottom w:val="nil"/>
              <w:right w:val="nil"/>
            </w:tcBorders>
            <w:shd w:val="clear" w:color="auto" w:fill="auto"/>
            <w:noWrap/>
            <w:vAlign w:val="center"/>
            <w:hideMark/>
          </w:tcPr>
          <w:p w14:paraId="6DCE357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08F9CC65" w14:textId="77777777" w:rsidTr="00CB72DD">
        <w:trPr>
          <w:trHeight w:val="255"/>
        </w:trPr>
        <w:tc>
          <w:tcPr>
            <w:tcW w:w="973" w:type="pct"/>
            <w:tcBorders>
              <w:top w:val="nil"/>
              <w:left w:val="nil"/>
              <w:bottom w:val="nil"/>
              <w:right w:val="nil"/>
            </w:tcBorders>
            <w:shd w:val="clear" w:color="auto" w:fill="auto"/>
            <w:vAlign w:val="center"/>
            <w:hideMark/>
          </w:tcPr>
          <w:p w14:paraId="612C10D1"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3234</w:t>
            </w:r>
          </w:p>
        </w:tc>
        <w:tc>
          <w:tcPr>
            <w:tcW w:w="1334" w:type="pct"/>
            <w:tcBorders>
              <w:top w:val="nil"/>
              <w:left w:val="nil"/>
              <w:bottom w:val="nil"/>
              <w:right w:val="nil"/>
            </w:tcBorders>
            <w:shd w:val="clear" w:color="auto" w:fill="auto"/>
            <w:vAlign w:val="center"/>
            <w:hideMark/>
          </w:tcPr>
          <w:p w14:paraId="728E00C8"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Komunalne usluge</w:t>
            </w:r>
          </w:p>
        </w:tc>
        <w:tc>
          <w:tcPr>
            <w:tcW w:w="615" w:type="pct"/>
            <w:tcBorders>
              <w:top w:val="nil"/>
              <w:left w:val="nil"/>
              <w:bottom w:val="nil"/>
              <w:right w:val="nil"/>
            </w:tcBorders>
            <w:shd w:val="clear" w:color="auto" w:fill="auto"/>
            <w:noWrap/>
            <w:vAlign w:val="center"/>
            <w:hideMark/>
          </w:tcPr>
          <w:p w14:paraId="4CC0F736"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1D8A484"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F2C23E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4.384,96</w:t>
            </w:r>
          </w:p>
        </w:tc>
        <w:tc>
          <w:tcPr>
            <w:tcW w:w="406" w:type="pct"/>
            <w:tcBorders>
              <w:top w:val="nil"/>
              <w:left w:val="nil"/>
              <w:bottom w:val="nil"/>
              <w:right w:val="nil"/>
            </w:tcBorders>
            <w:shd w:val="clear" w:color="auto" w:fill="auto"/>
            <w:noWrap/>
            <w:vAlign w:val="center"/>
            <w:hideMark/>
          </w:tcPr>
          <w:p w14:paraId="2B697D5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376A3B2D" w14:textId="77777777" w:rsidTr="00CB72DD">
        <w:trPr>
          <w:trHeight w:val="255"/>
        </w:trPr>
        <w:tc>
          <w:tcPr>
            <w:tcW w:w="973" w:type="pct"/>
            <w:tcBorders>
              <w:top w:val="nil"/>
              <w:left w:val="nil"/>
              <w:bottom w:val="nil"/>
              <w:right w:val="nil"/>
            </w:tcBorders>
            <w:shd w:val="clear" w:color="auto" w:fill="auto"/>
            <w:vAlign w:val="center"/>
            <w:hideMark/>
          </w:tcPr>
          <w:p w14:paraId="7223001A"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43C7D53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644C5F4C"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0F0D427"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1207CB7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9.057,23</w:t>
            </w:r>
          </w:p>
        </w:tc>
        <w:tc>
          <w:tcPr>
            <w:tcW w:w="406" w:type="pct"/>
            <w:tcBorders>
              <w:top w:val="nil"/>
              <w:left w:val="nil"/>
              <w:bottom w:val="nil"/>
              <w:right w:val="nil"/>
            </w:tcBorders>
            <w:shd w:val="clear" w:color="auto" w:fill="auto"/>
            <w:noWrap/>
            <w:vAlign w:val="center"/>
            <w:hideMark/>
          </w:tcPr>
          <w:p w14:paraId="5014576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DB3C2A4" w14:textId="77777777" w:rsidTr="00CB72DD">
        <w:trPr>
          <w:trHeight w:val="255"/>
        </w:trPr>
        <w:tc>
          <w:tcPr>
            <w:tcW w:w="973" w:type="pct"/>
            <w:tcBorders>
              <w:top w:val="nil"/>
              <w:left w:val="nil"/>
              <w:bottom w:val="nil"/>
              <w:right w:val="nil"/>
            </w:tcBorders>
            <w:shd w:val="clear" w:color="auto" w:fill="auto"/>
            <w:vAlign w:val="center"/>
            <w:hideMark/>
          </w:tcPr>
          <w:p w14:paraId="016CF3A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3238</w:t>
            </w:r>
          </w:p>
        </w:tc>
        <w:tc>
          <w:tcPr>
            <w:tcW w:w="1334" w:type="pct"/>
            <w:tcBorders>
              <w:top w:val="nil"/>
              <w:left w:val="nil"/>
              <w:bottom w:val="nil"/>
              <w:right w:val="nil"/>
            </w:tcBorders>
            <w:shd w:val="clear" w:color="auto" w:fill="auto"/>
            <w:vAlign w:val="center"/>
            <w:hideMark/>
          </w:tcPr>
          <w:p w14:paraId="4BCB4FD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Računalne usluge</w:t>
            </w:r>
          </w:p>
        </w:tc>
        <w:tc>
          <w:tcPr>
            <w:tcW w:w="615" w:type="pct"/>
            <w:tcBorders>
              <w:top w:val="nil"/>
              <w:left w:val="nil"/>
              <w:bottom w:val="nil"/>
              <w:right w:val="nil"/>
            </w:tcBorders>
            <w:shd w:val="clear" w:color="auto" w:fill="auto"/>
            <w:noWrap/>
            <w:vAlign w:val="center"/>
            <w:hideMark/>
          </w:tcPr>
          <w:p w14:paraId="51C3AC1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5AAE2614"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65F7B5C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2.146,58</w:t>
            </w:r>
          </w:p>
        </w:tc>
        <w:tc>
          <w:tcPr>
            <w:tcW w:w="406" w:type="pct"/>
            <w:tcBorders>
              <w:top w:val="nil"/>
              <w:left w:val="nil"/>
              <w:bottom w:val="nil"/>
              <w:right w:val="nil"/>
            </w:tcBorders>
            <w:shd w:val="clear" w:color="auto" w:fill="auto"/>
            <w:noWrap/>
            <w:vAlign w:val="center"/>
            <w:hideMark/>
          </w:tcPr>
          <w:p w14:paraId="6B05EF2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498F5D9" w14:textId="77777777" w:rsidTr="00CB72DD">
        <w:trPr>
          <w:trHeight w:val="255"/>
        </w:trPr>
        <w:tc>
          <w:tcPr>
            <w:tcW w:w="973" w:type="pct"/>
            <w:tcBorders>
              <w:top w:val="nil"/>
              <w:left w:val="nil"/>
              <w:bottom w:val="nil"/>
              <w:right w:val="nil"/>
            </w:tcBorders>
            <w:shd w:val="clear" w:color="auto" w:fill="auto"/>
            <w:vAlign w:val="center"/>
            <w:hideMark/>
          </w:tcPr>
          <w:p w14:paraId="543EFEF2"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3239</w:t>
            </w:r>
          </w:p>
        </w:tc>
        <w:tc>
          <w:tcPr>
            <w:tcW w:w="1334" w:type="pct"/>
            <w:tcBorders>
              <w:top w:val="nil"/>
              <w:left w:val="nil"/>
              <w:bottom w:val="nil"/>
              <w:right w:val="nil"/>
            </w:tcBorders>
            <w:shd w:val="clear" w:color="auto" w:fill="auto"/>
            <w:vAlign w:val="center"/>
            <w:hideMark/>
          </w:tcPr>
          <w:p w14:paraId="0FC75CF0"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Ostale usluge</w:t>
            </w:r>
          </w:p>
        </w:tc>
        <w:tc>
          <w:tcPr>
            <w:tcW w:w="615" w:type="pct"/>
            <w:tcBorders>
              <w:top w:val="nil"/>
              <w:left w:val="nil"/>
              <w:bottom w:val="nil"/>
              <w:right w:val="nil"/>
            </w:tcBorders>
            <w:shd w:val="clear" w:color="auto" w:fill="auto"/>
            <w:noWrap/>
            <w:vAlign w:val="center"/>
            <w:hideMark/>
          </w:tcPr>
          <w:p w14:paraId="6E45208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CFEB85B"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02F3741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14.450,76</w:t>
            </w:r>
          </w:p>
        </w:tc>
        <w:tc>
          <w:tcPr>
            <w:tcW w:w="406" w:type="pct"/>
            <w:tcBorders>
              <w:top w:val="nil"/>
              <w:left w:val="nil"/>
              <w:bottom w:val="nil"/>
              <w:right w:val="nil"/>
            </w:tcBorders>
            <w:shd w:val="clear" w:color="auto" w:fill="auto"/>
            <w:noWrap/>
            <w:vAlign w:val="center"/>
            <w:hideMark/>
          </w:tcPr>
          <w:p w14:paraId="50B8978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1924F3F8" w14:textId="77777777" w:rsidTr="00CB72DD">
        <w:trPr>
          <w:trHeight w:val="255"/>
        </w:trPr>
        <w:tc>
          <w:tcPr>
            <w:tcW w:w="973" w:type="pct"/>
            <w:tcBorders>
              <w:top w:val="nil"/>
              <w:left w:val="nil"/>
              <w:bottom w:val="nil"/>
              <w:right w:val="nil"/>
            </w:tcBorders>
            <w:shd w:val="clear" w:color="auto" w:fill="auto"/>
            <w:vAlign w:val="center"/>
            <w:hideMark/>
          </w:tcPr>
          <w:p w14:paraId="0B1C695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3293</w:t>
            </w:r>
          </w:p>
        </w:tc>
        <w:tc>
          <w:tcPr>
            <w:tcW w:w="1334" w:type="pct"/>
            <w:tcBorders>
              <w:top w:val="nil"/>
              <w:left w:val="nil"/>
              <w:bottom w:val="nil"/>
              <w:right w:val="nil"/>
            </w:tcBorders>
            <w:shd w:val="clear" w:color="auto" w:fill="auto"/>
            <w:vAlign w:val="center"/>
            <w:hideMark/>
          </w:tcPr>
          <w:p w14:paraId="5C01EA7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Reprezentacija</w:t>
            </w:r>
          </w:p>
        </w:tc>
        <w:tc>
          <w:tcPr>
            <w:tcW w:w="615" w:type="pct"/>
            <w:tcBorders>
              <w:top w:val="nil"/>
              <w:left w:val="nil"/>
              <w:bottom w:val="nil"/>
              <w:right w:val="nil"/>
            </w:tcBorders>
            <w:shd w:val="clear" w:color="auto" w:fill="auto"/>
            <w:noWrap/>
            <w:vAlign w:val="center"/>
            <w:hideMark/>
          </w:tcPr>
          <w:p w14:paraId="508D02D1"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CB1E41E"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F8924B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3.053,21</w:t>
            </w:r>
          </w:p>
        </w:tc>
        <w:tc>
          <w:tcPr>
            <w:tcW w:w="406" w:type="pct"/>
            <w:tcBorders>
              <w:top w:val="nil"/>
              <w:left w:val="nil"/>
              <w:bottom w:val="nil"/>
              <w:right w:val="nil"/>
            </w:tcBorders>
            <w:shd w:val="clear" w:color="auto" w:fill="auto"/>
            <w:noWrap/>
            <w:vAlign w:val="center"/>
            <w:hideMark/>
          </w:tcPr>
          <w:p w14:paraId="2B528E2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8A9EE17" w14:textId="77777777" w:rsidTr="00CB72DD">
        <w:trPr>
          <w:trHeight w:val="255"/>
        </w:trPr>
        <w:tc>
          <w:tcPr>
            <w:tcW w:w="973" w:type="pct"/>
            <w:tcBorders>
              <w:top w:val="nil"/>
              <w:left w:val="nil"/>
              <w:bottom w:val="nil"/>
              <w:right w:val="nil"/>
            </w:tcBorders>
            <w:shd w:val="clear" w:color="auto" w:fill="auto"/>
            <w:vAlign w:val="center"/>
            <w:hideMark/>
          </w:tcPr>
          <w:p w14:paraId="39B03D99"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3295</w:t>
            </w:r>
          </w:p>
        </w:tc>
        <w:tc>
          <w:tcPr>
            <w:tcW w:w="1334" w:type="pct"/>
            <w:tcBorders>
              <w:top w:val="nil"/>
              <w:left w:val="nil"/>
              <w:bottom w:val="nil"/>
              <w:right w:val="nil"/>
            </w:tcBorders>
            <w:shd w:val="clear" w:color="auto" w:fill="auto"/>
            <w:vAlign w:val="center"/>
            <w:hideMark/>
          </w:tcPr>
          <w:p w14:paraId="3937DB84"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Pristojbe i naknade</w:t>
            </w:r>
          </w:p>
        </w:tc>
        <w:tc>
          <w:tcPr>
            <w:tcW w:w="615" w:type="pct"/>
            <w:tcBorders>
              <w:top w:val="nil"/>
              <w:left w:val="nil"/>
              <w:bottom w:val="nil"/>
              <w:right w:val="nil"/>
            </w:tcBorders>
            <w:shd w:val="clear" w:color="auto" w:fill="auto"/>
            <w:noWrap/>
            <w:vAlign w:val="center"/>
            <w:hideMark/>
          </w:tcPr>
          <w:p w14:paraId="2EED34F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5D16A62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8F1E52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33,18</w:t>
            </w:r>
          </w:p>
        </w:tc>
        <w:tc>
          <w:tcPr>
            <w:tcW w:w="406" w:type="pct"/>
            <w:tcBorders>
              <w:top w:val="nil"/>
              <w:left w:val="nil"/>
              <w:bottom w:val="nil"/>
              <w:right w:val="nil"/>
            </w:tcBorders>
            <w:shd w:val="clear" w:color="auto" w:fill="auto"/>
            <w:noWrap/>
            <w:vAlign w:val="center"/>
            <w:hideMark/>
          </w:tcPr>
          <w:p w14:paraId="02F052E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006442B" w14:textId="77777777" w:rsidTr="00CB72DD">
        <w:trPr>
          <w:trHeight w:val="255"/>
        </w:trPr>
        <w:tc>
          <w:tcPr>
            <w:tcW w:w="973" w:type="pct"/>
            <w:tcBorders>
              <w:top w:val="nil"/>
              <w:left w:val="nil"/>
              <w:bottom w:val="nil"/>
              <w:right w:val="nil"/>
            </w:tcBorders>
            <w:shd w:val="clear" w:color="auto" w:fill="auto"/>
            <w:vAlign w:val="center"/>
            <w:hideMark/>
          </w:tcPr>
          <w:p w14:paraId="0A1FD7B4"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34</w:t>
            </w:r>
          </w:p>
        </w:tc>
        <w:tc>
          <w:tcPr>
            <w:tcW w:w="1334" w:type="pct"/>
            <w:tcBorders>
              <w:top w:val="nil"/>
              <w:left w:val="nil"/>
              <w:bottom w:val="nil"/>
              <w:right w:val="nil"/>
            </w:tcBorders>
            <w:shd w:val="clear" w:color="auto" w:fill="auto"/>
            <w:vAlign w:val="center"/>
            <w:hideMark/>
          </w:tcPr>
          <w:p w14:paraId="02A2DBBA"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Financijski rashodi</w:t>
            </w:r>
          </w:p>
        </w:tc>
        <w:tc>
          <w:tcPr>
            <w:tcW w:w="615" w:type="pct"/>
            <w:tcBorders>
              <w:top w:val="nil"/>
              <w:left w:val="nil"/>
              <w:bottom w:val="nil"/>
              <w:right w:val="nil"/>
            </w:tcBorders>
            <w:shd w:val="clear" w:color="auto" w:fill="auto"/>
            <w:noWrap/>
            <w:vAlign w:val="center"/>
            <w:hideMark/>
          </w:tcPr>
          <w:p w14:paraId="3CD41F0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2.600</w:t>
            </w:r>
          </w:p>
        </w:tc>
        <w:tc>
          <w:tcPr>
            <w:tcW w:w="604" w:type="pct"/>
            <w:tcBorders>
              <w:top w:val="nil"/>
              <w:left w:val="nil"/>
              <w:bottom w:val="nil"/>
              <w:right w:val="nil"/>
            </w:tcBorders>
            <w:shd w:val="clear" w:color="auto" w:fill="auto"/>
            <w:noWrap/>
            <w:vAlign w:val="center"/>
            <w:hideMark/>
          </w:tcPr>
          <w:p w14:paraId="30B7FD3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2.600</w:t>
            </w:r>
          </w:p>
        </w:tc>
        <w:tc>
          <w:tcPr>
            <w:tcW w:w="1068" w:type="pct"/>
            <w:tcBorders>
              <w:top w:val="nil"/>
              <w:left w:val="nil"/>
              <w:bottom w:val="nil"/>
              <w:right w:val="nil"/>
            </w:tcBorders>
            <w:shd w:val="clear" w:color="auto" w:fill="auto"/>
            <w:noWrap/>
            <w:vAlign w:val="center"/>
            <w:hideMark/>
          </w:tcPr>
          <w:p w14:paraId="1D79AFA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243,10</w:t>
            </w:r>
          </w:p>
        </w:tc>
        <w:tc>
          <w:tcPr>
            <w:tcW w:w="406" w:type="pct"/>
            <w:tcBorders>
              <w:top w:val="nil"/>
              <w:left w:val="nil"/>
              <w:bottom w:val="nil"/>
              <w:right w:val="nil"/>
            </w:tcBorders>
            <w:shd w:val="clear" w:color="auto" w:fill="auto"/>
            <w:noWrap/>
            <w:vAlign w:val="center"/>
            <w:hideMark/>
          </w:tcPr>
          <w:p w14:paraId="6055360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9,35</w:t>
            </w:r>
          </w:p>
        </w:tc>
      </w:tr>
      <w:tr w:rsidR="00CB72DD" w:rsidRPr="000E27B9" w14:paraId="3C25B4A0" w14:textId="77777777" w:rsidTr="00CB72DD">
        <w:trPr>
          <w:trHeight w:val="255"/>
        </w:trPr>
        <w:tc>
          <w:tcPr>
            <w:tcW w:w="973" w:type="pct"/>
            <w:tcBorders>
              <w:top w:val="nil"/>
              <w:left w:val="nil"/>
              <w:bottom w:val="nil"/>
              <w:right w:val="nil"/>
            </w:tcBorders>
            <w:shd w:val="clear" w:color="auto" w:fill="auto"/>
            <w:vAlign w:val="center"/>
            <w:hideMark/>
          </w:tcPr>
          <w:p w14:paraId="4B72041B"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3433</w:t>
            </w:r>
          </w:p>
        </w:tc>
        <w:tc>
          <w:tcPr>
            <w:tcW w:w="1334" w:type="pct"/>
            <w:tcBorders>
              <w:top w:val="nil"/>
              <w:left w:val="nil"/>
              <w:bottom w:val="nil"/>
              <w:right w:val="nil"/>
            </w:tcBorders>
            <w:shd w:val="clear" w:color="auto" w:fill="auto"/>
            <w:vAlign w:val="center"/>
            <w:hideMark/>
          </w:tcPr>
          <w:p w14:paraId="70145B8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Zatezne kamate</w:t>
            </w:r>
          </w:p>
        </w:tc>
        <w:tc>
          <w:tcPr>
            <w:tcW w:w="615" w:type="pct"/>
            <w:tcBorders>
              <w:top w:val="nil"/>
              <w:left w:val="nil"/>
              <w:bottom w:val="nil"/>
              <w:right w:val="nil"/>
            </w:tcBorders>
            <w:shd w:val="clear" w:color="auto" w:fill="auto"/>
            <w:noWrap/>
            <w:vAlign w:val="center"/>
            <w:hideMark/>
          </w:tcPr>
          <w:p w14:paraId="5807E3BE"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1B8D58D"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6AE560C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2,74</w:t>
            </w:r>
          </w:p>
        </w:tc>
        <w:tc>
          <w:tcPr>
            <w:tcW w:w="406" w:type="pct"/>
            <w:tcBorders>
              <w:top w:val="nil"/>
              <w:left w:val="nil"/>
              <w:bottom w:val="nil"/>
              <w:right w:val="nil"/>
            </w:tcBorders>
            <w:shd w:val="clear" w:color="auto" w:fill="auto"/>
            <w:noWrap/>
            <w:vAlign w:val="center"/>
            <w:hideMark/>
          </w:tcPr>
          <w:p w14:paraId="7CBEBB5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38B18784" w14:textId="77777777" w:rsidTr="00CB72DD">
        <w:trPr>
          <w:trHeight w:val="255"/>
        </w:trPr>
        <w:tc>
          <w:tcPr>
            <w:tcW w:w="973" w:type="pct"/>
            <w:tcBorders>
              <w:top w:val="nil"/>
              <w:left w:val="nil"/>
              <w:bottom w:val="nil"/>
              <w:right w:val="nil"/>
            </w:tcBorders>
            <w:shd w:val="clear" w:color="auto" w:fill="auto"/>
            <w:vAlign w:val="center"/>
            <w:hideMark/>
          </w:tcPr>
          <w:p w14:paraId="0D8F24A3"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3434</w:t>
            </w:r>
          </w:p>
        </w:tc>
        <w:tc>
          <w:tcPr>
            <w:tcW w:w="1334" w:type="pct"/>
            <w:tcBorders>
              <w:top w:val="nil"/>
              <w:left w:val="nil"/>
              <w:bottom w:val="nil"/>
              <w:right w:val="nil"/>
            </w:tcBorders>
            <w:shd w:val="clear" w:color="auto" w:fill="auto"/>
            <w:vAlign w:val="center"/>
            <w:hideMark/>
          </w:tcPr>
          <w:p w14:paraId="477D31C5"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nespomenuti financijski rashodi</w:t>
            </w:r>
          </w:p>
        </w:tc>
        <w:tc>
          <w:tcPr>
            <w:tcW w:w="615" w:type="pct"/>
            <w:tcBorders>
              <w:top w:val="nil"/>
              <w:left w:val="nil"/>
              <w:bottom w:val="nil"/>
              <w:right w:val="nil"/>
            </w:tcBorders>
            <w:shd w:val="clear" w:color="auto" w:fill="auto"/>
            <w:noWrap/>
            <w:vAlign w:val="center"/>
            <w:hideMark/>
          </w:tcPr>
          <w:p w14:paraId="28EB2105"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5F5E771C"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60C532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240,36</w:t>
            </w:r>
          </w:p>
        </w:tc>
        <w:tc>
          <w:tcPr>
            <w:tcW w:w="406" w:type="pct"/>
            <w:tcBorders>
              <w:top w:val="nil"/>
              <w:left w:val="nil"/>
              <w:bottom w:val="nil"/>
              <w:right w:val="nil"/>
            </w:tcBorders>
            <w:shd w:val="clear" w:color="auto" w:fill="auto"/>
            <w:noWrap/>
            <w:vAlign w:val="center"/>
            <w:hideMark/>
          </w:tcPr>
          <w:p w14:paraId="61DEBAC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57BF2E28" w14:textId="77777777" w:rsidTr="00CB72DD">
        <w:trPr>
          <w:trHeight w:val="255"/>
        </w:trPr>
        <w:tc>
          <w:tcPr>
            <w:tcW w:w="973" w:type="pct"/>
            <w:tcBorders>
              <w:top w:val="nil"/>
              <w:left w:val="nil"/>
              <w:bottom w:val="nil"/>
              <w:right w:val="nil"/>
            </w:tcBorders>
            <w:shd w:val="clear" w:color="auto" w:fill="auto"/>
            <w:vAlign w:val="center"/>
            <w:hideMark/>
          </w:tcPr>
          <w:p w14:paraId="0DA8B783"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1C94C6E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12A03DA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48.800</w:t>
            </w:r>
          </w:p>
        </w:tc>
        <w:tc>
          <w:tcPr>
            <w:tcW w:w="604" w:type="pct"/>
            <w:tcBorders>
              <w:top w:val="nil"/>
              <w:left w:val="nil"/>
              <w:bottom w:val="nil"/>
              <w:right w:val="nil"/>
            </w:tcBorders>
            <w:shd w:val="clear" w:color="auto" w:fill="auto"/>
            <w:noWrap/>
            <w:vAlign w:val="center"/>
            <w:hideMark/>
          </w:tcPr>
          <w:p w14:paraId="2869009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48.800</w:t>
            </w:r>
          </w:p>
        </w:tc>
        <w:tc>
          <w:tcPr>
            <w:tcW w:w="1068" w:type="pct"/>
            <w:tcBorders>
              <w:top w:val="nil"/>
              <w:left w:val="nil"/>
              <w:bottom w:val="nil"/>
              <w:right w:val="nil"/>
            </w:tcBorders>
            <w:shd w:val="clear" w:color="auto" w:fill="auto"/>
            <w:noWrap/>
            <w:vAlign w:val="center"/>
            <w:hideMark/>
          </w:tcPr>
          <w:p w14:paraId="5F475B3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33.769,34</w:t>
            </w:r>
          </w:p>
        </w:tc>
        <w:tc>
          <w:tcPr>
            <w:tcW w:w="406" w:type="pct"/>
            <w:tcBorders>
              <w:top w:val="nil"/>
              <w:left w:val="nil"/>
              <w:bottom w:val="nil"/>
              <w:right w:val="nil"/>
            </w:tcBorders>
            <w:shd w:val="clear" w:color="auto" w:fill="auto"/>
            <w:noWrap/>
            <w:vAlign w:val="center"/>
            <w:hideMark/>
          </w:tcPr>
          <w:p w14:paraId="4F82608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69,20</w:t>
            </w:r>
          </w:p>
        </w:tc>
      </w:tr>
      <w:tr w:rsidR="00CB72DD" w:rsidRPr="000E27B9" w14:paraId="351A3171" w14:textId="77777777" w:rsidTr="00CB72DD">
        <w:trPr>
          <w:trHeight w:val="255"/>
        </w:trPr>
        <w:tc>
          <w:tcPr>
            <w:tcW w:w="973" w:type="pct"/>
            <w:tcBorders>
              <w:top w:val="nil"/>
              <w:left w:val="nil"/>
              <w:bottom w:val="nil"/>
              <w:right w:val="nil"/>
            </w:tcBorders>
            <w:shd w:val="clear" w:color="auto" w:fill="auto"/>
            <w:vAlign w:val="center"/>
            <w:hideMark/>
          </w:tcPr>
          <w:p w14:paraId="5C5A9710"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lastRenderedPageBreak/>
              <w:t>4221</w:t>
            </w:r>
          </w:p>
        </w:tc>
        <w:tc>
          <w:tcPr>
            <w:tcW w:w="1334" w:type="pct"/>
            <w:tcBorders>
              <w:top w:val="nil"/>
              <w:left w:val="nil"/>
              <w:bottom w:val="nil"/>
              <w:right w:val="nil"/>
            </w:tcBorders>
            <w:shd w:val="clear" w:color="auto" w:fill="auto"/>
            <w:vAlign w:val="center"/>
            <w:hideMark/>
          </w:tcPr>
          <w:p w14:paraId="1A62152F"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Uredska oprema i namještaj</w:t>
            </w:r>
          </w:p>
        </w:tc>
        <w:tc>
          <w:tcPr>
            <w:tcW w:w="615" w:type="pct"/>
            <w:tcBorders>
              <w:top w:val="nil"/>
              <w:left w:val="nil"/>
              <w:bottom w:val="nil"/>
              <w:right w:val="nil"/>
            </w:tcBorders>
            <w:shd w:val="clear" w:color="auto" w:fill="auto"/>
            <w:noWrap/>
            <w:vAlign w:val="center"/>
            <w:hideMark/>
          </w:tcPr>
          <w:p w14:paraId="3FD373C8"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2E0D92FA"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9CC5A0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1.489,20</w:t>
            </w:r>
          </w:p>
        </w:tc>
        <w:tc>
          <w:tcPr>
            <w:tcW w:w="406" w:type="pct"/>
            <w:tcBorders>
              <w:top w:val="nil"/>
              <w:left w:val="nil"/>
              <w:bottom w:val="nil"/>
              <w:right w:val="nil"/>
            </w:tcBorders>
            <w:shd w:val="clear" w:color="auto" w:fill="auto"/>
            <w:noWrap/>
            <w:vAlign w:val="center"/>
            <w:hideMark/>
          </w:tcPr>
          <w:p w14:paraId="0FA7D81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9782DCC" w14:textId="77777777" w:rsidTr="00CB72DD">
        <w:trPr>
          <w:trHeight w:val="255"/>
        </w:trPr>
        <w:tc>
          <w:tcPr>
            <w:tcW w:w="973" w:type="pct"/>
            <w:tcBorders>
              <w:top w:val="nil"/>
              <w:left w:val="nil"/>
              <w:bottom w:val="nil"/>
              <w:right w:val="nil"/>
            </w:tcBorders>
            <w:shd w:val="clear" w:color="auto" w:fill="auto"/>
            <w:vAlign w:val="center"/>
            <w:hideMark/>
          </w:tcPr>
          <w:p w14:paraId="48E7874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4222</w:t>
            </w:r>
          </w:p>
        </w:tc>
        <w:tc>
          <w:tcPr>
            <w:tcW w:w="1334" w:type="pct"/>
            <w:tcBorders>
              <w:top w:val="nil"/>
              <w:left w:val="nil"/>
              <w:bottom w:val="nil"/>
              <w:right w:val="nil"/>
            </w:tcBorders>
            <w:shd w:val="clear" w:color="auto" w:fill="auto"/>
            <w:vAlign w:val="center"/>
            <w:hideMark/>
          </w:tcPr>
          <w:p w14:paraId="753D96B7"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Komunikacijska oprema</w:t>
            </w:r>
          </w:p>
        </w:tc>
        <w:tc>
          <w:tcPr>
            <w:tcW w:w="615" w:type="pct"/>
            <w:tcBorders>
              <w:top w:val="nil"/>
              <w:left w:val="nil"/>
              <w:bottom w:val="nil"/>
              <w:right w:val="nil"/>
            </w:tcBorders>
            <w:shd w:val="clear" w:color="auto" w:fill="auto"/>
            <w:noWrap/>
            <w:vAlign w:val="center"/>
            <w:hideMark/>
          </w:tcPr>
          <w:p w14:paraId="56CBE836"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79831A9"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4B61CA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440,79</w:t>
            </w:r>
          </w:p>
        </w:tc>
        <w:tc>
          <w:tcPr>
            <w:tcW w:w="406" w:type="pct"/>
            <w:tcBorders>
              <w:top w:val="nil"/>
              <w:left w:val="nil"/>
              <w:bottom w:val="nil"/>
              <w:right w:val="nil"/>
            </w:tcBorders>
            <w:shd w:val="clear" w:color="auto" w:fill="auto"/>
            <w:noWrap/>
            <w:vAlign w:val="center"/>
            <w:hideMark/>
          </w:tcPr>
          <w:p w14:paraId="6975061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C38C230" w14:textId="77777777" w:rsidTr="00CB72DD">
        <w:trPr>
          <w:trHeight w:val="255"/>
        </w:trPr>
        <w:tc>
          <w:tcPr>
            <w:tcW w:w="973" w:type="pct"/>
            <w:tcBorders>
              <w:top w:val="nil"/>
              <w:left w:val="nil"/>
              <w:bottom w:val="nil"/>
              <w:right w:val="nil"/>
            </w:tcBorders>
            <w:shd w:val="clear" w:color="auto" w:fill="auto"/>
            <w:vAlign w:val="center"/>
            <w:hideMark/>
          </w:tcPr>
          <w:p w14:paraId="2281CBD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4223</w:t>
            </w:r>
          </w:p>
        </w:tc>
        <w:tc>
          <w:tcPr>
            <w:tcW w:w="1334" w:type="pct"/>
            <w:tcBorders>
              <w:top w:val="nil"/>
              <w:left w:val="nil"/>
              <w:bottom w:val="nil"/>
              <w:right w:val="nil"/>
            </w:tcBorders>
            <w:shd w:val="clear" w:color="auto" w:fill="auto"/>
            <w:vAlign w:val="center"/>
            <w:hideMark/>
          </w:tcPr>
          <w:p w14:paraId="6875E40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Oprema za održavanje i zaštitu</w:t>
            </w:r>
          </w:p>
        </w:tc>
        <w:tc>
          <w:tcPr>
            <w:tcW w:w="615" w:type="pct"/>
            <w:tcBorders>
              <w:top w:val="nil"/>
              <w:left w:val="nil"/>
              <w:bottom w:val="nil"/>
              <w:right w:val="nil"/>
            </w:tcBorders>
            <w:shd w:val="clear" w:color="auto" w:fill="auto"/>
            <w:noWrap/>
            <w:vAlign w:val="center"/>
            <w:hideMark/>
          </w:tcPr>
          <w:p w14:paraId="0DBAA49C"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C49BF00"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4431440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800,00</w:t>
            </w:r>
          </w:p>
        </w:tc>
        <w:tc>
          <w:tcPr>
            <w:tcW w:w="406" w:type="pct"/>
            <w:tcBorders>
              <w:top w:val="nil"/>
              <w:left w:val="nil"/>
              <w:bottom w:val="nil"/>
              <w:right w:val="nil"/>
            </w:tcBorders>
            <w:shd w:val="clear" w:color="auto" w:fill="auto"/>
            <w:noWrap/>
            <w:vAlign w:val="center"/>
            <w:hideMark/>
          </w:tcPr>
          <w:p w14:paraId="310BC95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6325F4C" w14:textId="77777777" w:rsidTr="00CB72DD">
        <w:trPr>
          <w:trHeight w:val="255"/>
        </w:trPr>
        <w:tc>
          <w:tcPr>
            <w:tcW w:w="973" w:type="pct"/>
            <w:tcBorders>
              <w:top w:val="nil"/>
              <w:left w:val="nil"/>
              <w:bottom w:val="nil"/>
              <w:right w:val="nil"/>
            </w:tcBorders>
            <w:shd w:val="clear" w:color="auto" w:fill="auto"/>
            <w:vAlign w:val="center"/>
            <w:hideMark/>
          </w:tcPr>
          <w:p w14:paraId="187E7745"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4227</w:t>
            </w:r>
          </w:p>
        </w:tc>
        <w:tc>
          <w:tcPr>
            <w:tcW w:w="1334" w:type="pct"/>
            <w:tcBorders>
              <w:top w:val="nil"/>
              <w:left w:val="nil"/>
              <w:bottom w:val="nil"/>
              <w:right w:val="nil"/>
            </w:tcBorders>
            <w:shd w:val="clear" w:color="auto" w:fill="auto"/>
            <w:vAlign w:val="center"/>
            <w:hideMark/>
          </w:tcPr>
          <w:p w14:paraId="46B23EA6"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Uređaji, strojevi i oprema za ostale namjene</w:t>
            </w:r>
          </w:p>
        </w:tc>
        <w:tc>
          <w:tcPr>
            <w:tcW w:w="615" w:type="pct"/>
            <w:tcBorders>
              <w:top w:val="nil"/>
              <w:left w:val="nil"/>
              <w:bottom w:val="nil"/>
              <w:right w:val="nil"/>
            </w:tcBorders>
            <w:shd w:val="clear" w:color="auto" w:fill="auto"/>
            <w:noWrap/>
            <w:vAlign w:val="center"/>
            <w:hideMark/>
          </w:tcPr>
          <w:p w14:paraId="3F1A4311"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D8BB811"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4215CA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3.737,50</w:t>
            </w:r>
          </w:p>
        </w:tc>
        <w:tc>
          <w:tcPr>
            <w:tcW w:w="406" w:type="pct"/>
            <w:tcBorders>
              <w:top w:val="nil"/>
              <w:left w:val="nil"/>
              <w:bottom w:val="nil"/>
              <w:right w:val="nil"/>
            </w:tcBorders>
            <w:shd w:val="clear" w:color="auto" w:fill="auto"/>
            <w:noWrap/>
            <w:vAlign w:val="center"/>
            <w:hideMark/>
          </w:tcPr>
          <w:p w14:paraId="2EEC9C3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6A81AB12" w14:textId="77777777" w:rsidTr="00CB72DD">
        <w:trPr>
          <w:trHeight w:val="255"/>
        </w:trPr>
        <w:tc>
          <w:tcPr>
            <w:tcW w:w="973" w:type="pct"/>
            <w:tcBorders>
              <w:top w:val="nil"/>
              <w:left w:val="nil"/>
              <w:bottom w:val="nil"/>
              <w:right w:val="nil"/>
            </w:tcBorders>
            <w:shd w:val="clear" w:color="auto" w:fill="auto"/>
            <w:vAlign w:val="center"/>
            <w:hideMark/>
          </w:tcPr>
          <w:p w14:paraId="157EB49D"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4231</w:t>
            </w:r>
          </w:p>
        </w:tc>
        <w:tc>
          <w:tcPr>
            <w:tcW w:w="1334" w:type="pct"/>
            <w:tcBorders>
              <w:top w:val="nil"/>
              <w:left w:val="nil"/>
              <w:bottom w:val="nil"/>
              <w:right w:val="nil"/>
            </w:tcBorders>
            <w:shd w:val="clear" w:color="auto" w:fill="auto"/>
            <w:vAlign w:val="center"/>
            <w:hideMark/>
          </w:tcPr>
          <w:p w14:paraId="38E3A1E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Prijevozna sredstva u cestovnom prometu</w:t>
            </w:r>
          </w:p>
        </w:tc>
        <w:tc>
          <w:tcPr>
            <w:tcW w:w="615" w:type="pct"/>
            <w:tcBorders>
              <w:top w:val="nil"/>
              <w:left w:val="nil"/>
              <w:bottom w:val="nil"/>
              <w:right w:val="nil"/>
            </w:tcBorders>
            <w:shd w:val="clear" w:color="auto" w:fill="auto"/>
            <w:noWrap/>
            <w:vAlign w:val="center"/>
            <w:hideMark/>
          </w:tcPr>
          <w:p w14:paraId="0FC63372"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41B055CF"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24D8C54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27.301,85</w:t>
            </w:r>
          </w:p>
        </w:tc>
        <w:tc>
          <w:tcPr>
            <w:tcW w:w="406" w:type="pct"/>
            <w:tcBorders>
              <w:top w:val="nil"/>
              <w:left w:val="nil"/>
              <w:bottom w:val="nil"/>
              <w:right w:val="nil"/>
            </w:tcBorders>
            <w:shd w:val="clear" w:color="auto" w:fill="auto"/>
            <w:noWrap/>
            <w:vAlign w:val="center"/>
            <w:hideMark/>
          </w:tcPr>
          <w:p w14:paraId="2B154841"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E01F2D7" w14:textId="77777777" w:rsidTr="00CB72DD">
        <w:trPr>
          <w:trHeight w:val="255"/>
        </w:trPr>
        <w:tc>
          <w:tcPr>
            <w:tcW w:w="973" w:type="pct"/>
            <w:tcBorders>
              <w:top w:val="nil"/>
              <w:left w:val="nil"/>
              <w:bottom w:val="nil"/>
              <w:right w:val="nil"/>
            </w:tcBorders>
            <w:shd w:val="clear" w:color="auto" w:fill="auto"/>
            <w:vAlign w:val="center"/>
            <w:hideMark/>
          </w:tcPr>
          <w:p w14:paraId="0B8CB9FE" w14:textId="77777777" w:rsidR="00CB72DD" w:rsidRPr="000E27B9" w:rsidRDefault="00CB72DD" w:rsidP="001C5407">
            <w:pPr>
              <w:spacing w:after="0" w:line="240" w:lineRule="auto"/>
              <w:ind w:firstLineChars="500" w:firstLine="1004"/>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A810069</w:t>
            </w:r>
          </w:p>
        </w:tc>
        <w:tc>
          <w:tcPr>
            <w:tcW w:w="1334" w:type="pct"/>
            <w:tcBorders>
              <w:top w:val="nil"/>
              <w:left w:val="nil"/>
              <w:bottom w:val="nil"/>
              <w:right w:val="nil"/>
            </w:tcBorders>
            <w:shd w:val="clear" w:color="auto" w:fill="auto"/>
            <w:vAlign w:val="center"/>
            <w:hideMark/>
          </w:tcPr>
          <w:p w14:paraId="30C800B1" w14:textId="77777777" w:rsidR="00CB72DD" w:rsidRPr="000E27B9" w:rsidRDefault="00CB72DD" w:rsidP="001C5407">
            <w:pPr>
              <w:spacing w:after="0" w:line="240" w:lineRule="auto"/>
              <w:rPr>
                <w:rFonts w:ascii="Arial" w:eastAsia="Times New Roman" w:hAnsi="Arial" w:cs="Arial"/>
                <w:b/>
                <w:bCs/>
                <w:sz w:val="20"/>
                <w:szCs w:val="20"/>
                <w:lang w:eastAsia="hr-HR"/>
              </w:rPr>
            </w:pPr>
            <w:r w:rsidRPr="000E27B9">
              <w:rPr>
                <w:rFonts w:ascii="Arial" w:eastAsia="Times New Roman" w:hAnsi="Arial" w:cs="Arial"/>
                <w:b/>
                <w:bCs/>
                <w:sz w:val="20"/>
                <w:szCs w:val="20"/>
                <w:lang w:eastAsia="hr-HR"/>
              </w:rPr>
              <w:t>GRADNJA I ODRŽAVANJE</w:t>
            </w:r>
          </w:p>
        </w:tc>
        <w:tc>
          <w:tcPr>
            <w:tcW w:w="615" w:type="pct"/>
            <w:tcBorders>
              <w:top w:val="nil"/>
              <w:left w:val="nil"/>
              <w:bottom w:val="nil"/>
              <w:right w:val="nil"/>
            </w:tcBorders>
            <w:shd w:val="clear" w:color="auto" w:fill="auto"/>
            <w:noWrap/>
            <w:vAlign w:val="center"/>
            <w:hideMark/>
          </w:tcPr>
          <w:p w14:paraId="03CF61B8"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2.793.019</w:t>
            </w:r>
          </w:p>
        </w:tc>
        <w:tc>
          <w:tcPr>
            <w:tcW w:w="604" w:type="pct"/>
            <w:tcBorders>
              <w:top w:val="nil"/>
              <w:left w:val="nil"/>
              <w:bottom w:val="nil"/>
              <w:right w:val="nil"/>
            </w:tcBorders>
            <w:shd w:val="clear" w:color="auto" w:fill="auto"/>
            <w:noWrap/>
            <w:vAlign w:val="center"/>
            <w:hideMark/>
          </w:tcPr>
          <w:p w14:paraId="45E47409"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2.731.120</w:t>
            </w:r>
          </w:p>
        </w:tc>
        <w:tc>
          <w:tcPr>
            <w:tcW w:w="1068" w:type="pct"/>
            <w:tcBorders>
              <w:top w:val="nil"/>
              <w:left w:val="nil"/>
              <w:bottom w:val="nil"/>
              <w:right w:val="nil"/>
            </w:tcBorders>
            <w:shd w:val="clear" w:color="auto" w:fill="auto"/>
            <w:noWrap/>
            <w:vAlign w:val="center"/>
            <w:hideMark/>
          </w:tcPr>
          <w:p w14:paraId="68444CD7"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1.721.673,51</w:t>
            </w:r>
          </w:p>
        </w:tc>
        <w:tc>
          <w:tcPr>
            <w:tcW w:w="406" w:type="pct"/>
            <w:tcBorders>
              <w:top w:val="nil"/>
              <w:left w:val="nil"/>
              <w:bottom w:val="nil"/>
              <w:right w:val="nil"/>
            </w:tcBorders>
            <w:shd w:val="clear" w:color="auto" w:fill="auto"/>
            <w:noWrap/>
            <w:vAlign w:val="center"/>
            <w:hideMark/>
          </w:tcPr>
          <w:p w14:paraId="1F44D090" w14:textId="77777777" w:rsidR="00CB72DD" w:rsidRPr="000E27B9" w:rsidRDefault="00CB72DD" w:rsidP="001C5407">
            <w:pPr>
              <w:spacing w:after="0" w:line="240" w:lineRule="auto"/>
              <w:jc w:val="right"/>
              <w:rPr>
                <w:rFonts w:ascii="Arial" w:eastAsia="Times New Roman" w:hAnsi="Arial" w:cs="Arial"/>
                <w:b/>
                <w:bCs/>
                <w:color w:val="000000"/>
                <w:sz w:val="20"/>
                <w:szCs w:val="20"/>
                <w:lang w:eastAsia="hr-HR"/>
              </w:rPr>
            </w:pPr>
            <w:r w:rsidRPr="000E27B9">
              <w:rPr>
                <w:rFonts w:ascii="Arial" w:eastAsia="Times New Roman" w:hAnsi="Arial" w:cs="Arial"/>
                <w:b/>
                <w:bCs/>
                <w:color w:val="000000"/>
                <w:sz w:val="20"/>
                <w:szCs w:val="20"/>
                <w:lang w:eastAsia="hr-HR"/>
              </w:rPr>
              <w:t>63,04</w:t>
            </w:r>
          </w:p>
        </w:tc>
      </w:tr>
      <w:tr w:rsidR="00CB72DD" w:rsidRPr="000E27B9" w14:paraId="49C91037" w14:textId="77777777" w:rsidTr="00CB72DD">
        <w:trPr>
          <w:trHeight w:val="255"/>
        </w:trPr>
        <w:tc>
          <w:tcPr>
            <w:tcW w:w="973" w:type="pct"/>
            <w:tcBorders>
              <w:top w:val="nil"/>
              <w:left w:val="nil"/>
              <w:bottom w:val="nil"/>
              <w:right w:val="nil"/>
            </w:tcBorders>
            <w:shd w:val="clear" w:color="auto" w:fill="auto"/>
            <w:vAlign w:val="center"/>
            <w:hideMark/>
          </w:tcPr>
          <w:p w14:paraId="1BCDE35F"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11</w:t>
            </w:r>
          </w:p>
        </w:tc>
        <w:tc>
          <w:tcPr>
            <w:tcW w:w="1334" w:type="pct"/>
            <w:tcBorders>
              <w:top w:val="nil"/>
              <w:left w:val="nil"/>
              <w:bottom w:val="nil"/>
              <w:right w:val="nil"/>
            </w:tcBorders>
            <w:shd w:val="clear" w:color="auto" w:fill="auto"/>
            <w:vAlign w:val="center"/>
            <w:hideMark/>
          </w:tcPr>
          <w:p w14:paraId="44986F01"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Opći prihodi i primici</w:t>
            </w:r>
          </w:p>
        </w:tc>
        <w:tc>
          <w:tcPr>
            <w:tcW w:w="615" w:type="pct"/>
            <w:tcBorders>
              <w:top w:val="nil"/>
              <w:left w:val="nil"/>
              <w:bottom w:val="nil"/>
              <w:right w:val="nil"/>
            </w:tcBorders>
            <w:shd w:val="clear" w:color="auto" w:fill="auto"/>
            <w:noWrap/>
            <w:vAlign w:val="center"/>
            <w:hideMark/>
          </w:tcPr>
          <w:p w14:paraId="26E75BB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2.771.784</w:t>
            </w:r>
          </w:p>
        </w:tc>
        <w:tc>
          <w:tcPr>
            <w:tcW w:w="604" w:type="pct"/>
            <w:tcBorders>
              <w:top w:val="nil"/>
              <w:left w:val="nil"/>
              <w:bottom w:val="nil"/>
              <w:right w:val="nil"/>
            </w:tcBorders>
            <w:shd w:val="clear" w:color="auto" w:fill="auto"/>
            <w:noWrap/>
            <w:vAlign w:val="center"/>
            <w:hideMark/>
          </w:tcPr>
          <w:p w14:paraId="14B774D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2.709.885</w:t>
            </w:r>
          </w:p>
        </w:tc>
        <w:tc>
          <w:tcPr>
            <w:tcW w:w="1068" w:type="pct"/>
            <w:tcBorders>
              <w:top w:val="nil"/>
              <w:left w:val="nil"/>
              <w:bottom w:val="nil"/>
              <w:right w:val="nil"/>
            </w:tcBorders>
            <w:shd w:val="clear" w:color="auto" w:fill="auto"/>
            <w:noWrap/>
            <w:vAlign w:val="center"/>
            <w:hideMark/>
          </w:tcPr>
          <w:p w14:paraId="5D096C3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1.721.673,51</w:t>
            </w:r>
          </w:p>
        </w:tc>
        <w:tc>
          <w:tcPr>
            <w:tcW w:w="406" w:type="pct"/>
            <w:tcBorders>
              <w:top w:val="nil"/>
              <w:left w:val="nil"/>
              <w:bottom w:val="nil"/>
              <w:right w:val="nil"/>
            </w:tcBorders>
            <w:shd w:val="clear" w:color="auto" w:fill="auto"/>
            <w:noWrap/>
            <w:vAlign w:val="center"/>
            <w:hideMark/>
          </w:tcPr>
          <w:p w14:paraId="4D8A32B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63,53</w:t>
            </w:r>
          </w:p>
        </w:tc>
      </w:tr>
      <w:tr w:rsidR="00CB72DD" w:rsidRPr="000E27B9" w14:paraId="41B62C09" w14:textId="77777777" w:rsidTr="00CB72DD">
        <w:trPr>
          <w:trHeight w:val="255"/>
        </w:trPr>
        <w:tc>
          <w:tcPr>
            <w:tcW w:w="973" w:type="pct"/>
            <w:tcBorders>
              <w:top w:val="nil"/>
              <w:left w:val="nil"/>
              <w:bottom w:val="nil"/>
              <w:right w:val="nil"/>
            </w:tcBorders>
            <w:shd w:val="clear" w:color="auto" w:fill="auto"/>
            <w:vAlign w:val="center"/>
            <w:hideMark/>
          </w:tcPr>
          <w:p w14:paraId="417FF77B"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6545F9EE"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48920DE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562.817</w:t>
            </w:r>
          </w:p>
        </w:tc>
        <w:tc>
          <w:tcPr>
            <w:tcW w:w="604" w:type="pct"/>
            <w:tcBorders>
              <w:top w:val="nil"/>
              <w:left w:val="nil"/>
              <w:bottom w:val="nil"/>
              <w:right w:val="nil"/>
            </w:tcBorders>
            <w:shd w:val="clear" w:color="auto" w:fill="auto"/>
            <w:noWrap/>
            <w:vAlign w:val="center"/>
            <w:hideMark/>
          </w:tcPr>
          <w:p w14:paraId="262C4D15"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542.518</w:t>
            </w:r>
          </w:p>
        </w:tc>
        <w:tc>
          <w:tcPr>
            <w:tcW w:w="1068" w:type="pct"/>
            <w:tcBorders>
              <w:top w:val="nil"/>
              <w:left w:val="nil"/>
              <w:bottom w:val="nil"/>
              <w:right w:val="nil"/>
            </w:tcBorders>
            <w:shd w:val="clear" w:color="auto" w:fill="auto"/>
            <w:noWrap/>
            <w:vAlign w:val="center"/>
            <w:hideMark/>
          </w:tcPr>
          <w:p w14:paraId="0C95E344"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220.664,10</w:t>
            </w:r>
          </w:p>
        </w:tc>
        <w:tc>
          <w:tcPr>
            <w:tcW w:w="406" w:type="pct"/>
            <w:tcBorders>
              <w:top w:val="nil"/>
              <w:left w:val="nil"/>
              <w:bottom w:val="nil"/>
              <w:right w:val="nil"/>
            </w:tcBorders>
            <w:shd w:val="clear" w:color="auto" w:fill="auto"/>
            <w:noWrap/>
            <w:vAlign w:val="center"/>
            <w:hideMark/>
          </w:tcPr>
          <w:p w14:paraId="6D3C69D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40,67</w:t>
            </w:r>
          </w:p>
        </w:tc>
      </w:tr>
      <w:tr w:rsidR="00CB72DD" w:rsidRPr="000E27B9" w14:paraId="7382AD3D" w14:textId="77777777" w:rsidTr="00CB72DD">
        <w:trPr>
          <w:trHeight w:val="255"/>
        </w:trPr>
        <w:tc>
          <w:tcPr>
            <w:tcW w:w="973" w:type="pct"/>
            <w:tcBorders>
              <w:top w:val="nil"/>
              <w:left w:val="nil"/>
              <w:bottom w:val="nil"/>
              <w:right w:val="nil"/>
            </w:tcBorders>
            <w:shd w:val="clear" w:color="auto" w:fill="auto"/>
            <w:vAlign w:val="center"/>
            <w:hideMark/>
          </w:tcPr>
          <w:p w14:paraId="04C42CB7"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3232</w:t>
            </w:r>
          </w:p>
        </w:tc>
        <w:tc>
          <w:tcPr>
            <w:tcW w:w="1334" w:type="pct"/>
            <w:tcBorders>
              <w:top w:val="nil"/>
              <w:left w:val="nil"/>
              <w:bottom w:val="nil"/>
              <w:right w:val="nil"/>
            </w:tcBorders>
            <w:shd w:val="clear" w:color="auto" w:fill="auto"/>
            <w:vAlign w:val="center"/>
            <w:hideMark/>
          </w:tcPr>
          <w:p w14:paraId="74F41AF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Usluge tekućeg i investicijskog  održavanja</w:t>
            </w:r>
          </w:p>
        </w:tc>
        <w:tc>
          <w:tcPr>
            <w:tcW w:w="615" w:type="pct"/>
            <w:tcBorders>
              <w:top w:val="nil"/>
              <w:left w:val="nil"/>
              <w:bottom w:val="nil"/>
              <w:right w:val="nil"/>
            </w:tcBorders>
            <w:shd w:val="clear" w:color="auto" w:fill="auto"/>
            <w:noWrap/>
            <w:vAlign w:val="center"/>
            <w:hideMark/>
          </w:tcPr>
          <w:p w14:paraId="53BBF95B"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D5A00BB"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30DAFC9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161.000,13</w:t>
            </w:r>
          </w:p>
        </w:tc>
        <w:tc>
          <w:tcPr>
            <w:tcW w:w="406" w:type="pct"/>
            <w:tcBorders>
              <w:top w:val="nil"/>
              <w:left w:val="nil"/>
              <w:bottom w:val="nil"/>
              <w:right w:val="nil"/>
            </w:tcBorders>
            <w:shd w:val="clear" w:color="auto" w:fill="auto"/>
            <w:noWrap/>
            <w:vAlign w:val="center"/>
            <w:hideMark/>
          </w:tcPr>
          <w:p w14:paraId="5C1A2EC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45BF15DE" w14:textId="77777777" w:rsidTr="00CB72DD">
        <w:trPr>
          <w:trHeight w:val="255"/>
        </w:trPr>
        <w:tc>
          <w:tcPr>
            <w:tcW w:w="973" w:type="pct"/>
            <w:tcBorders>
              <w:top w:val="nil"/>
              <w:left w:val="nil"/>
              <w:bottom w:val="nil"/>
              <w:right w:val="nil"/>
            </w:tcBorders>
            <w:shd w:val="clear" w:color="auto" w:fill="auto"/>
            <w:vAlign w:val="center"/>
            <w:hideMark/>
          </w:tcPr>
          <w:p w14:paraId="773CE888"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3237</w:t>
            </w:r>
          </w:p>
        </w:tc>
        <w:tc>
          <w:tcPr>
            <w:tcW w:w="1334" w:type="pct"/>
            <w:tcBorders>
              <w:top w:val="nil"/>
              <w:left w:val="nil"/>
              <w:bottom w:val="nil"/>
              <w:right w:val="nil"/>
            </w:tcBorders>
            <w:shd w:val="clear" w:color="auto" w:fill="auto"/>
            <w:vAlign w:val="center"/>
            <w:hideMark/>
          </w:tcPr>
          <w:p w14:paraId="76B18E7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Intelektualne i osobne usluge</w:t>
            </w:r>
          </w:p>
        </w:tc>
        <w:tc>
          <w:tcPr>
            <w:tcW w:w="615" w:type="pct"/>
            <w:tcBorders>
              <w:top w:val="nil"/>
              <w:left w:val="nil"/>
              <w:bottom w:val="nil"/>
              <w:right w:val="nil"/>
            </w:tcBorders>
            <w:shd w:val="clear" w:color="auto" w:fill="auto"/>
            <w:noWrap/>
            <w:vAlign w:val="center"/>
            <w:hideMark/>
          </w:tcPr>
          <w:p w14:paraId="14B4063D"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596007E2"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41B4C0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59.663,97</w:t>
            </w:r>
          </w:p>
        </w:tc>
        <w:tc>
          <w:tcPr>
            <w:tcW w:w="406" w:type="pct"/>
            <w:tcBorders>
              <w:top w:val="nil"/>
              <w:left w:val="nil"/>
              <w:bottom w:val="nil"/>
              <w:right w:val="nil"/>
            </w:tcBorders>
            <w:shd w:val="clear" w:color="auto" w:fill="auto"/>
            <w:noWrap/>
            <w:vAlign w:val="center"/>
            <w:hideMark/>
          </w:tcPr>
          <w:p w14:paraId="363FB993"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202BC1E1" w14:textId="77777777" w:rsidTr="00CB72DD">
        <w:trPr>
          <w:trHeight w:val="255"/>
        </w:trPr>
        <w:tc>
          <w:tcPr>
            <w:tcW w:w="973" w:type="pct"/>
            <w:tcBorders>
              <w:top w:val="nil"/>
              <w:left w:val="nil"/>
              <w:bottom w:val="nil"/>
              <w:right w:val="nil"/>
            </w:tcBorders>
            <w:shd w:val="clear" w:color="auto" w:fill="auto"/>
            <w:vAlign w:val="center"/>
            <w:hideMark/>
          </w:tcPr>
          <w:p w14:paraId="4EB6BAD7"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41</w:t>
            </w:r>
          </w:p>
        </w:tc>
        <w:tc>
          <w:tcPr>
            <w:tcW w:w="1334" w:type="pct"/>
            <w:tcBorders>
              <w:top w:val="nil"/>
              <w:left w:val="nil"/>
              <w:bottom w:val="nil"/>
              <w:right w:val="nil"/>
            </w:tcBorders>
            <w:shd w:val="clear" w:color="auto" w:fill="auto"/>
            <w:vAlign w:val="center"/>
            <w:hideMark/>
          </w:tcPr>
          <w:p w14:paraId="532AB819"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neproizvedene dugotrajne imovine</w:t>
            </w:r>
          </w:p>
        </w:tc>
        <w:tc>
          <w:tcPr>
            <w:tcW w:w="615" w:type="pct"/>
            <w:tcBorders>
              <w:top w:val="nil"/>
              <w:left w:val="nil"/>
              <w:bottom w:val="nil"/>
              <w:right w:val="nil"/>
            </w:tcBorders>
            <w:shd w:val="clear" w:color="auto" w:fill="auto"/>
            <w:noWrap/>
            <w:vAlign w:val="center"/>
            <w:hideMark/>
          </w:tcPr>
          <w:p w14:paraId="28E589C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272</w:t>
            </w:r>
          </w:p>
        </w:tc>
        <w:tc>
          <w:tcPr>
            <w:tcW w:w="604" w:type="pct"/>
            <w:tcBorders>
              <w:top w:val="nil"/>
              <w:left w:val="nil"/>
              <w:bottom w:val="nil"/>
              <w:right w:val="nil"/>
            </w:tcBorders>
            <w:shd w:val="clear" w:color="auto" w:fill="auto"/>
            <w:noWrap/>
            <w:vAlign w:val="center"/>
            <w:hideMark/>
          </w:tcPr>
          <w:p w14:paraId="08E4347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272</w:t>
            </w:r>
          </w:p>
        </w:tc>
        <w:tc>
          <w:tcPr>
            <w:tcW w:w="1068" w:type="pct"/>
            <w:tcBorders>
              <w:top w:val="nil"/>
              <w:left w:val="nil"/>
              <w:bottom w:val="nil"/>
              <w:right w:val="nil"/>
            </w:tcBorders>
            <w:shd w:val="clear" w:color="auto" w:fill="auto"/>
            <w:noWrap/>
            <w:vAlign w:val="center"/>
            <w:hideMark/>
          </w:tcPr>
          <w:p w14:paraId="35BDC5D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4C5CD387"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14675EDF" w14:textId="77777777" w:rsidTr="00CB72DD">
        <w:trPr>
          <w:trHeight w:val="255"/>
        </w:trPr>
        <w:tc>
          <w:tcPr>
            <w:tcW w:w="973" w:type="pct"/>
            <w:tcBorders>
              <w:top w:val="nil"/>
              <w:left w:val="nil"/>
              <w:bottom w:val="nil"/>
              <w:right w:val="nil"/>
            </w:tcBorders>
            <w:shd w:val="clear" w:color="auto" w:fill="auto"/>
            <w:vAlign w:val="center"/>
            <w:hideMark/>
          </w:tcPr>
          <w:p w14:paraId="49B9946D"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42</w:t>
            </w:r>
          </w:p>
        </w:tc>
        <w:tc>
          <w:tcPr>
            <w:tcW w:w="1334" w:type="pct"/>
            <w:tcBorders>
              <w:top w:val="nil"/>
              <w:left w:val="nil"/>
              <w:bottom w:val="nil"/>
              <w:right w:val="nil"/>
            </w:tcBorders>
            <w:shd w:val="clear" w:color="auto" w:fill="auto"/>
            <w:vAlign w:val="center"/>
            <w:hideMark/>
          </w:tcPr>
          <w:p w14:paraId="6F800292"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proizvedene dugotrajne imovine</w:t>
            </w:r>
          </w:p>
        </w:tc>
        <w:tc>
          <w:tcPr>
            <w:tcW w:w="615" w:type="pct"/>
            <w:tcBorders>
              <w:top w:val="nil"/>
              <w:left w:val="nil"/>
              <w:bottom w:val="nil"/>
              <w:right w:val="nil"/>
            </w:tcBorders>
            <w:shd w:val="clear" w:color="auto" w:fill="auto"/>
            <w:noWrap/>
            <w:vAlign w:val="center"/>
            <w:hideMark/>
          </w:tcPr>
          <w:p w14:paraId="1CEF873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2.208.695</w:t>
            </w:r>
          </w:p>
        </w:tc>
        <w:tc>
          <w:tcPr>
            <w:tcW w:w="604" w:type="pct"/>
            <w:tcBorders>
              <w:top w:val="nil"/>
              <w:left w:val="nil"/>
              <w:bottom w:val="nil"/>
              <w:right w:val="nil"/>
            </w:tcBorders>
            <w:shd w:val="clear" w:color="auto" w:fill="auto"/>
            <w:noWrap/>
            <w:vAlign w:val="center"/>
            <w:hideMark/>
          </w:tcPr>
          <w:p w14:paraId="2C23EDB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2.167.095</w:t>
            </w:r>
          </w:p>
        </w:tc>
        <w:tc>
          <w:tcPr>
            <w:tcW w:w="1068" w:type="pct"/>
            <w:tcBorders>
              <w:top w:val="nil"/>
              <w:left w:val="nil"/>
              <w:bottom w:val="nil"/>
              <w:right w:val="nil"/>
            </w:tcBorders>
            <w:shd w:val="clear" w:color="auto" w:fill="auto"/>
            <w:noWrap/>
            <w:vAlign w:val="center"/>
            <w:hideMark/>
          </w:tcPr>
          <w:p w14:paraId="7963C5B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1.501.009,41</w:t>
            </w:r>
          </w:p>
        </w:tc>
        <w:tc>
          <w:tcPr>
            <w:tcW w:w="406" w:type="pct"/>
            <w:tcBorders>
              <w:top w:val="nil"/>
              <w:left w:val="nil"/>
              <w:bottom w:val="nil"/>
              <w:right w:val="nil"/>
            </w:tcBorders>
            <w:shd w:val="clear" w:color="auto" w:fill="auto"/>
            <w:noWrap/>
            <w:vAlign w:val="center"/>
            <w:hideMark/>
          </w:tcPr>
          <w:p w14:paraId="03A60DAD"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69,26</w:t>
            </w:r>
          </w:p>
        </w:tc>
      </w:tr>
      <w:tr w:rsidR="00CB72DD" w:rsidRPr="000E27B9" w14:paraId="0049846B" w14:textId="77777777" w:rsidTr="00CB72DD">
        <w:trPr>
          <w:trHeight w:val="255"/>
        </w:trPr>
        <w:tc>
          <w:tcPr>
            <w:tcW w:w="973" w:type="pct"/>
            <w:tcBorders>
              <w:top w:val="nil"/>
              <w:left w:val="nil"/>
              <w:bottom w:val="nil"/>
              <w:right w:val="nil"/>
            </w:tcBorders>
            <w:shd w:val="clear" w:color="auto" w:fill="auto"/>
            <w:vAlign w:val="center"/>
            <w:hideMark/>
          </w:tcPr>
          <w:p w14:paraId="5CAF4D41" w14:textId="77777777" w:rsidR="00CB72DD" w:rsidRPr="000E27B9" w:rsidRDefault="00CB72DD" w:rsidP="001C5407">
            <w:pPr>
              <w:spacing w:after="0" w:line="240" w:lineRule="auto"/>
              <w:ind w:firstLineChars="800" w:firstLine="1600"/>
              <w:rPr>
                <w:rFonts w:ascii="Arial" w:eastAsia="Times New Roman" w:hAnsi="Arial" w:cs="Arial"/>
                <w:sz w:val="20"/>
                <w:szCs w:val="20"/>
                <w:lang w:eastAsia="hr-HR"/>
              </w:rPr>
            </w:pPr>
            <w:r w:rsidRPr="000E27B9">
              <w:rPr>
                <w:rFonts w:ascii="Arial" w:eastAsia="Times New Roman" w:hAnsi="Arial" w:cs="Arial"/>
                <w:sz w:val="20"/>
                <w:szCs w:val="20"/>
                <w:lang w:eastAsia="hr-HR"/>
              </w:rPr>
              <w:t>4214</w:t>
            </w:r>
          </w:p>
        </w:tc>
        <w:tc>
          <w:tcPr>
            <w:tcW w:w="1334" w:type="pct"/>
            <w:tcBorders>
              <w:top w:val="nil"/>
              <w:left w:val="nil"/>
              <w:bottom w:val="nil"/>
              <w:right w:val="nil"/>
            </w:tcBorders>
            <w:shd w:val="clear" w:color="auto" w:fill="auto"/>
            <w:vAlign w:val="center"/>
            <w:hideMark/>
          </w:tcPr>
          <w:p w14:paraId="4C3391F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građevinski objekti</w:t>
            </w:r>
          </w:p>
        </w:tc>
        <w:tc>
          <w:tcPr>
            <w:tcW w:w="615" w:type="pct"/>
            <w:tcBorders>
              <w:top w:val="nil"/>
              <w:left w:val="nil"/>
              <w:bottom w:val="nil"/>
              <w:right w:val="nil"/>
            </w:tcBorders>
            <w:shd w:val="clear" w:color="auto" w:fill="auto"/>
            <w:noWrap/>
            <w:vAlign w:val="center"/>
            <w:hideMark/>
          </w:tcPr>
          <w:p w14:paraId="71730139" w14:textId="77777777" w:rsidR="00CB72DD" w:rsidRPr="000E27B9" w:rsidRDefault="00CB72DD" w:rsidP="001C5407">
            <w:pPr>
              <w:spacing w:after="0" w:line="240" w:lineRule="auto"/>
              <w:rPr>
                <w:rFonts w:ascii="Arial" w:eastAsia="Times New Roman" w:hAnsi="Arial" w:cs="Arial"/>
                <w:sz w:val="20"/>
                <w:szCs w:val="20"/>
                <w:lang w:eastAsia="hr-HR"/>
              </w:rPr>
            </w:pPr>
          </w:p>
        </w:tc>
        <w:tc>
          <w:tcPr>
            <w:tcW w:w="604" w:type="pct"/>
            <w:tcBorders>
              <w:top w:val="nil"/>
              <w:left w:val="nil"/>
              <w:bottom w:val="nil"/>
              <w:right w:val="nil"/>
            </w:tcBorders>
            <w:shd w:val="clear" w:color="auto" w:fill="auto"/>
            <w:noWrap/>
            <w:vAlign w:val="center"/>
            <w:hideMark/>
          </w:tcPr>
          <w:p w14:paraId="6402E1C3" w14:textId="77777777" w:rsidR="00CB72DD" w:rsidRPr="000E27B9" w:rsidRDefault="00CB72DD" w:rsidP="001C5407">
            <w:pPr>
              <w:spacing w:after="0" w:line="240" w:lineRule="auto"/>
              <w:jc w:val="right"/>
              <w:rPr>
                <w:rFonts w:ascii="Times New Roman" w:eastAsia="Times New Roman" w:hAnsi="Times New Roman" w:cs="Times New Roman"/>
                <w:sz w:val="20"/>
                <w:szCs w:val="20"/>
                <w:lang w:eastAsia="hr-HR"/>
              </w:rPr>
            </w:pPr>
          </w:p>
        </w:tc>
        <w:tc>
          <w:tcPr>
            <w:tcW w:w="1068" w:type="pct"/>
            <w:tcBorders>
              <w:top w:val="nil"/>
              <w:left w:val="nil"/>
              <w:bottom w:val="nil"/>
              <w:right w:val="nil"/>
            </w:tcBorders>
            <w:shd w:val="clear" w:color="auto" w:fill="auto"/>
            <w:noWrap/>
            <w:vAlign w:val="center"/>
            <w:hideMark/>
          </w:tcPr>
          <w:p w14:paraId="5D9BF1FF"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1.501.009,41</w:t>
            </w:r>
          </w:p>
        </w:tc>
        <w:tc>
          <w:tcPr>
            <w:tcW w:w="406" w:type="pct"/>
            <w:tcBorders>
              <w:top w:val="nil"/>
              <w:left w:val="nil"/>
              <w:bottom w:val="nil"/>
              <w:right w:val="nil"/>
            </w:tcBorders>
            <w:shd w:val="clear" w:color="auto" w:fill="auto"/>
            <w:noWrap/>
            <w:vAlign w:val="center"/>
            <w:hideMark/>
          </w:tcPr>
          <w:p w14:paraId="429F9CA7"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r>
      <w:tr w:rsidR="00CB72DD" w:rsidRPr="000E27B9" w14:paraId="73596538" w14:textId="77777777" w:rsidTr="00CB72DD">
        <w:trPr>
          <w:trHeight w:val="255"/>
        </w:trPr>
        <w:tc>
          <w:tcPr>
            <w:tcW w:w="973" w:type="pct"/>
            <w:tcBorders>
              <w:top w:val="nil"/>
              <w:left w:val="nil"/>
              <w:bottom w:val="nil"/>
              <w:right w:val="nil"/>
            </w:tcBorders>
            <w:shd w:val="clear" w:color="auto" w:fill="auto"/>
            <w:vAlign w:val="center"/>
            <w:hideMark/>
          </w:tcPr>
          <w:p w14:paraId="1F69B6DE"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31</w:t>
            </w:r>
          </w:p>
        </w:tc>
        <w:tc>
          <w:tcPr>
            <w:tcW w:w="1334" w:type="pct"/>
            <w:tcBorders>
              <w:top w:val="nil"/>
              <w:left w:val="nil"/>
              <w:bottom w:val="nil"/>
              <w:right w:val="nil"/>
            </w:tcBorders>
            <w:shd w:val="clear" w:color="auto" w:fill="auto"/>
            <w:vAlign w:val="center"/>
            <w:hideMark/>
          </w:tcPr>
          <w:p w14:paraId="35992CC1"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Vlastiti prihodi</w:t>
            </w:r>
          </w:p>
        </w:tc>
        <w:tc>
          <w:tcPr>
            <w:tcW w:w="615" w:type="pct"/>
            <w:tcBorders>
              <w:top w:val="nil"/>
              <w:left w:val="nil"/>
              <w:bottom w:val="nil"/>
              <w:right w:val="nil"/>
            </w:tcBorders>
            <w:shd w:val="clear" w:color="auto" w:fill="auto"/>
            <w:noWrap/>
            <w:vAlign w:val="center"/>
            <w:hideMark/>
          </w:tcPr>
          <w:p w14:paraId="5056C2A0"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7.963</w:t>
            </w:r>
          </w:p>
        </w:tc>
        <w:tc>
          <w:tcPr>
            <w:tcW w:w="604" w:type="pct"/>
            <w:tcBorders>
              <w:top w:val="nil"/>
              <w:left w:val="nil"/>
              <w:bottom w:val="nil"/>
              <w:right w:val="nil"/>
            </w:tcBorders>
            <w:shd w:val="clear" w:color="auto" w:fill="auto"/>
            <w:noWrap/>
            <w:vAlign w:val="center"/>
            <w:hideMark/>
          </w:tcPr>
          <w:p w14:paraId="2B755E26"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7.963</w:t>
            </w:r>
          </w:p>
        </w:tc>
        <w:tc>
          <w:tcPr>
            <w:tcW w:w="1068" w:type="pct"/>
            <w:tcBorders>
              <w:top w:val="nil"/>
              <w:left w:val="nil"/>
              <w:bottom w:val="nil"/>
              <w:right w:val="nil"/>
            </w:tcBorders>
            <w:shd w:val="clear" w:color="auto" w:fill="auto"/>
            <w:noWrap/>
            <w:vAlign w:val="center"/>
            <w:hideMark/>
          </w:tcPr>
          <w:p w14:paraId="50A9B278"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19307731"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40231661" w14:textId="77777777" w:rsidTr="00CB72DD">
        <w:trPr>
          <w:trHeight w:val="255"/>
        </w:trPr>
        <w:tc>
          <w:tcPr>
            <w:tcW w:w="973" w:type="pct"/>
            <w:tcBorders>
              <w:top w:val="nil"/>
              <w:left w:val="nil"/>
              <w:bottom w:val="nil"/>
              <w:right w:val="nil"/>
            </w:tcBorders>
            <w:shd w:val="clear" w:color="auto" w:fill="auto"/>
            <w:vAlign w:val="center"/>
            <w:hideMark/>
          </w:tcPr>
          <w:p w14:paraId="478D0E0E"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32</w:t>
            </w:r>
          </w:p>
        </w:tc>
        <w:tc>
          <w:tcPr>
            <w:tcW w:w="1334" w:type="pct"/>
            <w:tcBorders>
              <w:top w:val="nil"/>
              <w:left w:val="nil"/>
              <w:bottom w:val="nil"/>
              <w:right w:val="nil"/>
            </w:tcBorders>
            <w:shd w:val="clear" w:color="auto" w:fill="auto"/>
            <w:vAlign w:val="center"/>
            <w:hideMark/>
          </w:tcPr>
          <w:p w14:paraId="0960FA8B"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Materijalni rashodi</w:t>
            </w:r>
          </w:p>
        </w:tc>
        <w:tc>
          <w:tcPr>
            <w:tcW w:w="615" w:type="pct"/>
            <w:tcBorders>
              <w:top w:val="nil"/>
              <w:left w:val="nil"/>
              <w:bottom w:val="nil"/>
              <w:right w:val="nil"/>
            </w:tcBorders>
            <w:shd w:val="clear" w:color="auto" w:fill="auto"/>
            <w:noWrap/>
            <w:vAlign w:val="center"/>
            <w:hideMark/>
          </w:tcPr>
          <w:p w14:paraId="6878569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7.963</w:t>
            </w:r>
          </w:p>
        </w:tc>
        <w:tc>
          <w:tcPr>
            <w:tcW w:w="604" w:type="pct"/>
            <w:tcBorders>
              <w:top w:val="nil"/>
              <w:left w:val="nil"/>
              <w:bottom w:val="nil"/>
              <w:right w:val="nil"/>
            </w:tcBorders>
            <w:shd w:val="clear" w:color="auto" w:fill="auto"/>
            <w:noWrap/>
            <w:vAlign w:val="center"/>
            <w:hideMark/>
          </w:tcPr>
          <w:p w14:paraId="6B9F1CF2"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7.963</w:t>
            </w:r>
          </w:p>
        </w:tc>
        <w:tc>
          <w:tcPr>
            <w:tcW w:w="1068" w:type="pct"/>
            <w:tcBorders>
              <w:top w:val="nil"/>
              <w:left w:val="nil"/>
              <w:bottom w:val="nil"/>
              <w:right w:val="nil"/>
            </w:tcBorders>
            <w:shd w:val="clear" w:color="auto" w:fill="auto"/>
            <w:noWrap/>
            <w:vAlign w:val="center"/>
            <w:hideMark/>
          </w:tcPr>
          <w:p w14:paraId="5226694C"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26A26C57"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741D340F" w14:textId="77777777" w:rsidTr="00CB72DD">
        <w:trPr>
          <w:trHeight w:val="255"/>
        </w:trPr>
        <w:tc>
          <w:tcPr>
            <w:tcW w:w="973" w:type="pct"/>
            <w:tcBorders>
              <w:top w:val="nil"/>
              <w:left w:val="nil"/>
              <w:bottom w:val="nil"/>
              <w:right w:val="nil"/>
            </w:tcBorders>
            <w:shd w:val="clear" w:color="auto" w:fill="auto"/>
            <w:vAlign w:val="center"/>
            <w:hideMark/>
          </w:tcPr>
          <w:p w14:paraId="1D1E59BD" w14:textId="77777777" w:rsidR="00CB72DD" w:rsidRPr="000E27B9" w:rsidRDefault="00CB72DD" w:rsidP="001C5407">
            <w:pPr>
              <w:spacing w:after="0" w:line="240" w:lineRule="auto"/>
              <w:ind w:firstLineChars="600" w:firstLine="1200"/>
              <w:rPr>
                <w:rFonts w:ascii="Arial" w:eastAsia="Times New Roman" w:hAnsi="Arial" w:cs="Arial"/>
                <w:sz w:val="20"/>
                <w:szCs w:val="20"/>
                <w:lang w:eastAsia="hr-HR"/>
              </w:rPr>
            </w:pPr>
            <w:r w:rsidRPr="000E27B9">
              <w:rPr>
                <w:rFonts w:ascii="Arial" w:eastAsia="Times New Roman" w:hAnsi="Arial" w:cs="Arial"/>
                <w:sz w:val="20"/>
                <w:szCs w:val="20"/>
                <w:lang w:eastAsia="hr-HR"/>
              </w:rPr>
              <w:t>43</w:t>
            </w:r>
          </w:p>
        </w:tc>
        <w:tc>
          <w:tcPr>
            <w:tcW w:w="1334" w:type="pct"/>
            <w:tcBorders>
              <w:top w:val="nil"/>
              <w:left w:val="nil"/>
              <w:bottom w:val="nil"/>
              <w:right w:val="nil"/>
            </w:tcBorders>
            <w:shd w:val="clear" w:color="auto" w:fill="auto"/>
            <w:vAlign w:val="center"/>
            <w:hideMark/>
          </w:tcPr>
          <w:p w14:paraId="30655A9D"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Ostali prihodi za posebne namjene</w:t>
            </w:r>
          </w:p>
        </w:tc>
        <w:tc>
          <w:tcPr>
            <w:tcW w:w="615" w:type="pct"/>
            <w:tcBorders>
              <w:top w:val="nil"/>
              <w:left w:val="nil"/>
              <w:bottom w:val="nil"/>
              <w:right w:val="nil"/>
            </w:tcBorders>
            <w:shd w:val="clear" w:color="auto" w:fill="auto"/>
            <w:noWrap/>
            <w:vAlign w:val="center"/>
            <w:hideMark/>
          </w:tcPr>
          <w:p w14:paraId="3B52004B"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13.272</w:t>
            </w:r>
          </w:p>
        </w:tc>
        <w:tc>
          <w:tcPr>
            <w:tcW w:w="604" w:type="pct"/>
            <w:tcBorders>
              <w:top w:val="nil"/>
              <w:left w:val="nil"/>
              <w:bottom w:val="nil"/>
              <w:right w:val="nil"/>
            </w:tcBorders>
            <w:shd w:val="clear" w:color="auto" w:fill="auto"/>
            <w:noWrap/>
            <w:vAlign w:val="center"/>
            <w:hideMark/>
          </w:tcPr>
          <w:p w14:paraId="53E20D1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13.272</w:t>
            </w:r>
          </w:p>
        </w:tc>
        <w:tc>
          <w:tcPr>
            <w:tcW w:w="1068" w:type="pct"/>
            <w:tcBorders>
              <w:top w:val="nil"/>
              <w:left w:val="nil"/>
              <w:bottom w:val="nil"/>
              <w:right w:val="nil"/>
            </w:tcBorders>
            <w:shd w:val="clear" w:color="auto" w:fill="auto"/>
            <w:noWrap/>
            <w:vAlign w:val="center"/>
            <w:hideMark/>
          </w:tcPr>
          <w:p w14:paraId="221E29D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7A38E7B0"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r w:rsidR="00CB72DD" w:rsidRPr="000E27B9" w14:paraId="35266A1B" w14:textId="77777777" w:rsidTr="00CB72DD">
        <w:trPr>
          <w:trHeight w:val="255"/>
        </w:trPr>
        <w:tc>
          <w:tcPr>
            <w:tcW w:w="973" w:type="pct"/>
            <w:tcBorders>
              <w:top w:val="nil"/>
              <w:left w:val="nil"/>
              <w:bottom w:val="nil"/>
              <w:right w:val="nil"/>
            </w:tcBorders>
            <w:shd w:val="clear" w:color="auto" w:fill="auto"/>
            <w:vAlign w:val="center"/>
            <w:hideMark/>
          </w:tcPr>
          <w:p w14:paraId="1F631DA9" w14:textId="77777777" w:rsidR="00CB72DD" w:rsidRPr="000E27B9" w:rsidRDefault="00CB72DD" w:rsidP="001C5407">
            <w:pPr>
              <w:spacing w:after="0" w:line="240" w:lineRule="auto"/>
              <w:ind w:firstLineChars="700" w:firstLine="1400"/>
              <w:rPr>
                <w:rFonts w:ascii="Arial" w:eastAsia="Times New Roman" w:hAnsi="Arial" w:cs="Arial"/>
                <w:sz w:val="20"/>
                <w:szCs w:val="20"/>
                <w:lang w:eastAsia="hr-HR"/>
              </w:rPr>
            </w:pPr>
            <w:r w:rsidRPr="000E27B9">
              <w:rPr>
                <w:rFonts w:ascii="Arial" w:eastAsia="Times New Roman" w:hAnsi="Arial" w:cs="Arial"/>
                <w:sz w:val="20"/>
                <w:szCs w:val="20"/>
                <w:lang w:eastAsia="hr-HR"/>
              </w:rPr>
              <w:t>41</w:t>
            </w:r>
          </w:p>
        </w:tc>
        <w:tc>
          <w:tcPr>
            <w:tcW w:w="1334" w:type="pct"/>
            <w:tcBorders>
              <w:top w:val="nil"/>
              <w:left w:val="nil"/>
              <w:bottom w:val="nil"/>
              <w:right w:val="nil"/>
            </w:tcBorders>
            <w:shd w:val="clear" w:color="auto" w:fill="auto"/>
            <w:vAlign w:val="center"/>
            <w:hideMark/>
          </w:tcPr>
          <w:p w14:paraId="387599C3" w14:textId="77777777" w:rsidR="00CB72DD" w:rsidRPr="000E27B9" w:rsidRDefault="00CB72DD" w:rsidP="001C5407">
            <w:pPr>
              <w:spacing w:after="0" w:line="240" w:lineRule="auto"/>
              <w:rPr>
                <w:rFonts w:ascii="Arial" w:eastAsia="Times New Roman" w:hAnsi="Arial" w:cs="Arial"/>
                <w:sz w:val="20"/>
                <w:szCs w:val="20"/>
                <w:lang w:eastAsia="hr-HR"/>
              </w:rPr>
            </w:pPr>
            <w:r w:rsidRPr="000E27B9">
              <w:rPr>
                <w:rFonts w:ascii="Arial" w:eastAsia="Times New Roman" w:hAnsi="Arial" w:cs="Arial"/>
                <w:sz w:val="20"/>
                <w:szCs w:val="20"/>
                <w:lang w:eastAsia="hr-HR"/>
              </w:rPr>
              <w:t>Rashodi za nabavu neproizvedene dugotrajne imovine</w:t>
            </w:r>
          </w:p>
        </w:tc>
        <w:tc>
          <w:tcPr>
            <w:tcW w:w="615" w:type="pct"/>
            <w:tcBorders>
              <w:top w:val="nil"/>
              <w:left w:val="nil"/>
              <w:bottom w:val="nil"/>
              <w:right w:val="nil"/>
            </w:tcBorders>
            <w:shd w:val="clear" w:color="auto" w:fill="auto"/>
            <w:noWrap/>
            <w:vAlign w:val="center"/>
            <w:hideMark/>
          </w:tcPr>
          <w:p w14:paraId="12989E9E"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13.272</w:t>
            </w:r>
          </w:p>
        </w:tc>
        <w:tc>
          <w:tcPr>
            <w:tcW w:w="604" w:type="pct"/>
            <w:tcBorders>
              <w:top w:val="nil"/>
              <w:left w:val="nil"/>
              <w:bottom w:val="nil"/>
              <w:right w:val="nil"/>
            </w:tcBorders>
            <w:shd w:val="clear" w:color="auto" w:fill="auto"/>
            <w:noWrap/>
            <w:vAlign w:val="center"/>
            <w:hideMark/>
          </w:tcPr>
          <w:p w14:paraId="0409BF89"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r w:rsidRPr="000E27B9">
              <w:rPr>
                <w:rFonts w:ascii="Arial" w:eastAsia="Times New Roman" w:hAnsi="Arial" w:cs="Arial"/>
                <w:color w:val="000000"/>
                <w:sz w:val="20"/>
                <w:szCs w:val="20"/>
                <w:lang w:eastAsia="hr-HR"/>
              </w:rPr>
              <w:t>13.272</w:t>
            </w:r>
          </w:p>
        </w:tc>
        <w:tc>
          <w:tcPr>
            <w:tcW w:w="1068" w:type="pct"/>
            <w:tcBorders>
              <w:top w:val="nil"/>
              <w:left w:val="nil"/>
              <w:bottom w:val="nil"/>
              <w:right w:val="nil"/>
            </w:tcBorders>
            <w:shd w:val="clear" w:color="auto" w:fill="auto"/>
            <w:noWrap/>
            <w:vAlign w:val="center"/>
            <w:hideMark/>
          </w:tcPr>
          <w:p w14:paraId="05059DBA" w14:textId="77777777" w:rsidR="00CB72DD" w:rsidRPr="000E27B9" w:rsidRDefault="00CB72DD" w:rsidP="001C5407">
            <w:pPr>
              <w:spacing w:after="0" w:line="240" w:lineRule="auto"/>
              <w:jc w:val="right"/>
              <w:rPr>
                <w:rFonts w:ascii="Arial" w:eastAsia="Times New Roman" w:hAnsi="Arial" w:cs="Arial"/>
                <w:color w:val="000000"/>
                <w:sz w:val="20"/>
                <w:szCs w:val="20"/>
                <w:lang w:eastAsia="hr-HR"/>
              </w:rPr>
            </w:pPr>
          </w:p>
        </w:tc>
        <w:tc>
          <w:tcPr>
            <w:tcW w:w="406" w:type="pct"/>
            <w:tcBorders>
              <w:top w:val="nil"/>
              <w:left w:val="nil"/>
              <w:bottom w:val="nil"/>
              <w:right w:val="nil"/>
            </w:tcBorders>
            <w:shd w:val="clear" w:color="auto" w:fill="auto"/>
            <w:noWrap/>
            <w:vAlign w:val="center"/>
            <w:hideMark/>
          </w:tcPr>
          <w:p w14:paraId="43808977" w14:textId="77777777" w:rsidR="00CB72DD" w:rsidRPr="000E27B9" w:rsidRDefault="00CB72DD" w:rsidP="001C5407">
            <w:pPr>
              <w:spacing w:after="0" w:line="240" w:lineRule="auto"/>
              <w:rPr>
                <w:rFonts w:ascii="Times New Roman" w:eastAsia="Times New Roman" w:hAnsi="Times New Roman" w:cs="Times New Roman"/>
                <w:sz w:val="20"/>
                <w:szCs w:val="20"/>
                <w:lang w:eastAsia="hr-HR"/>
              </w:rPr>
            </w:pPr>
          </w:p>
        </w:tc>
      </w:tr>
    </w:tbl>
    <w:p w14:paraId="547FEFFF" w14:textId="77777777" w:rsidR="007403ED" w:rsidRPr="00B07225" w:rsidRDefault="007403ED" w:rsidP="007403ED">
      <w:pPr>
        <w:pStyle w:val="Naslov1"/>
      </w:pPr>
    </w:p>
    <w:p w14:paraId="37A70FFE" w14:textId="77777777" w:rsidR="000E6C6D" w:rsidRDefault="000E6C6D" w:rsidP="00DA52AA">
      <w:pPr>
        <w:jc w:val="both"/>
        <w:rPr>
          <w:rFonts w:ascii="Times New Roman" w:hAnsi="Times New Roman" w:cs="Times New Roman"/>
          <w:sz w:val="24"/>
          <w:szCs w:val="24"/>
        </w:rPr>
        <w:sectPr w:rsidR="000E6C6D" w:rsidSect="000E6C6D">
          <w:pgSz w:w="16838" w:h="11906" w:orient="landscape"/>
          <w:pgMar w:top="1418" w:right="1418" w:bottom="1418" w:left="1418" w:header="709" w:footer="709" w:gutter="0"/>
          <w:cols w:space="708"/>
          <w:titlePg/>
          <w:docGrid w:linePitch="360"/>
        </w:sectPr>
      </w:pPr>
    </w:p>
    <w:p w14:paraId="0D3F34EE" w14:textId="23D1241F" w:rsidR="003010FE" w:rsidRPr="00056898" w:rsidRDefault="005242A7" w:rsidP="005242A7">
      <w:pPr>
        <w:pStyle w:val="Naslov1"/>
        <w:ind w:left="0"/>
        <w:rPr>
          <w:lang w:val="hr-HR"/>
        </w:rPr>
      </w:pPr>
      <w:bookmarkStart w:id="37" w:name="_Toc193288929"/>
      <w:bookmarkStart w:id="38" w:name="_Toc193289313"/>
      <w:r>
        <w:rPr>
          <w:lang w:val="hr-HR"/>
        </w:rPr>
        <w:lastRenderedPageBreak/>
        <w:t xml:space="preserve">      4. </w:t>
      </w:r>
      <w:r w:rsidR="003010FE" w:rsidRPr="00056898">
        <w:rPr>
          <w:lang w:val="hr-HR"/>
        </w:rPr>
        <w:t>OBRAZLOŽENJE POSEBNOG DIJELA</w:t>
      </w:r>
      <w:bookmarkEnd w:id="37"/>
      <w:bookmarkEnd w:id="38"/>
    </w:p>
    <w:p w14:paraId="623BA1E5" w14:textId="77777777" w:rsidR="00F94F03" w:rsidRPr="00F94F03" w:rsidRDefault="00F94F03" w:rsidP="00F94F03">
      <w:pPr>
        <w:overflowPunct w:val="0"/>
        <w:autoSpaceDE w:val="0"/>
        <w:autoSpaceDN w:val="0"/>
        <w:adjustRightInd w:val="0"/>
        <w:spacing w:after="120" w:line="240" w:lineRule="auto"/>
        <w:jc w:val="both"/>
        <w:rPr>
          <w:rFonts w:ascii="Times New Roman" w:eastAsia="Times New Roman" w:hAnsi="Times New Roman" w:cs="Times New Roman"/>
          <w:szCs w:val="20"/>
          <w:lang w:val="sl-SI"/>
        </w:rPr>
      </w:pPr>
    </w:p>
    <w:p w14:paraId="76C1C2D3" w14:textId="77777777" w:rsidR="00EE0F28" w:rsidRPr="00EE0F28" w:rsidRDefault="00EE0F28" w:rsidP="00EE0F28">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lang w:val="sl-SI"/>
        </w:rPr>
      </w:pPr>
      <w:r w:rsidRPr="00EE0F28">
        <w:rPr>
          <w:rFonts w:ascii="Times New Roman" w:eastAsia="Times New Roman" w:hAnsi="Times New Roman" w:cs="Times New Roman"/>
          <w:b/>
          <w:iCs/>
          <w:spacing w:val="20"/>
          <w:sz w:val="28"/>
          <w:szCs w:val="28"/>
          <w:lang w:val="sl-SI"/>
        </w:rPr>
        <w:t>51319 Javna ustanova Lučka uprava Osijek</w:t>
      </w:r>
    </w:p>
    <w:p w14:paraId="025C0EF8"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Lučka uprava Osijek je javna ustanova za upravljanje i razvoj luka i pristaništa na rijeci Dravi, osnovana 2001. godine od strane Republike Hrvatske na temelju odredbi tadašnjeg Zakona o lukama unutarnjih voda. Obavljanje djelatnosti uređeno je Zakonom o plovidbi i lukama unutarnjih voda i Uredbom o upravljanju i vođenju poslova lučkih uprava unutarnjih voda.   </w:t>
      </w:r>
    </w:p>
    <w:p w14:paraId="20B6EC61"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Javna ustanova Lučka uprava Osijek obavlja poslove izgradnje i održavanja lučkih građevina; upravlja javnim vodnim dobrom na lučkom području uz davanje prava najma, zakupa, osnivanja prava služnosti ili prava građenja na javnom vodnom dobru u lučkom području; upravlja slobodnom zonom na lučkom području sukladno propisima kojima se uređuju slobodne zone; osigurava trajno, nesmetano i kontinuirano obavljanja lučkih djelatnosti, lučkog prometa u cjelini, tehničko-tehnološke usklađenosti i sigurnosti plovidbe; usklađuje i nadzire rad ovlaštenika koncesije koji obavljaju lučke djelatnosti na lučkom području; provodi red u luci i zaštitu lučkog područja od onečišćenja; daje koncesije za gospodarsko korištenje općeg ili drugog dobra, za građenje lučkih građevina i obavljanje lučkih djelatnosti na lučkom području; donosi  i objavljuje lučke pristojbe; potvrđuje i objavljuje lučke tarife; ostvaruje pravo uvida u poslovnu i financijsku dokumentaciju lučkih korisnika; vodi popis usluga brodarskih agenata, špediterskih usluga i usluga kontrole kvalitete i uzorkovanja robe te drugih poslova utvrđenih Zakonom o plovidbi i lukama unutarnjih voda.</w:t>
      </w:r>
    </w:p>
    <w:tbl>
      <w:tblPr>
        <w:tblStyle w:val="StilTablice"/>
        <w:tblW w:w="10206" w:type="dxa"/>
        <w:jc w:val="center"/>
        <w:tblLook w:val="04A0" w:firstRow="1" w:lastRow="0" w:firstColumn="1" w:lastColumn="0" w:noHBand="0" w:noVBand="1"/>
      </w:tblPr>
      <w:tblGrid>
        <w:gridCol w:w="1816"/>
        <w:gridCol w:w="1986"/>
        <w:gridCol w:w="1991"/>
        <w:gridCol w:w="1986"/>
        <w:gridCol w:w="1211"/>
        <w:gridCol w:w="1216"/>
      </w:tblGrid>
      <w:tr w:rsidR="00EE0F28" w:rsidRPr="00EE0F28" w14:paraId="55DD9A0A" w14:textId="77777777" w:rsidTr="00995E9E">
        <w:trPr>
          <w:jc w:val="center"/>
        </w:trPr>
        <w:tc>
          <w:tcPr>
            <w:tcW w:w="1632" w:type="dxa"/>
            <w:shd w:val="clear" w:color="auto" w:fill="B5C0D8"/>
          </w:tcPr>
          <w:p w14:paraId="2497062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p>
        </w:tc>
        <w:tc>
          <w:tcPr>
            <w:tcW w:w="2041" w:type="dxa"/>
            <w:shd w:val="clear" w:color="auto" w:fill="B5C0D8"/>
          </w:tcPr>
          <w:p w14:paraId="50D2F60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4834724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1F111FE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6F01C266"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318BA8F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1F5902CB" w14:textId="77777777" w:rsidTr="00995E9E">
        <w:trPr>
          <w:jc w:val="center"/>
        </w:trPr>
        <w:tc>
          <w:tcPr>
            <w:tcW w:w="1632" w:type="dxa"/>
          </w:tcPr>
          <w:p w14:paraId="316B661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51319-Javna ustanova Lučka uprava Osijek</w:t>
            </w:r>
          </w:p>
        </w:tc>
        <w:tc>
          <w:tcPr>
            <w:tcW w:w="2041" w:type="dxa"/>
          </w:tcPr>
          <w:p w14:paraId="0037A4B9"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5.269.841</w:t>
            </w:r>
          </w:p>
        </w:tc>
        <w:tc>
          <w:tcPr>
            <w:tcW w:w="2041" w:type="dxa"/>
          </w:tcPr>
          <w:p w14:paraId="71B6FB0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19.257.844</w:t>
            </w:r>
          </w:p>
        </w:tc>
        <w:tc>
          <w:tcPr>
            <w:tcW w:w="2041" w:type="dxa"/>
          </w:tcPr>
          <w:p w14:paraId="13CA74F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4.859.315</w:t>
            </w:r>
          </w:p>
        </w:tc>
        <w:tc>
          <w:tcPr>
            <w:tcW w:w="1224" w:type="dxa"/>
          </w:tcPr>
          <w:p w14:paraId="58F551F0"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25,2</w:t>
            </w:r>
          </w:p>
        </w:tc>
        <w:tc>
          <w:tcPr>
            <w:tcW w:w="1224" w:type="dxa"/>
          </w:tcPr>
          <w:p w14:paraId="56553EDA"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92,2</w:t>
            </w:r>
          </w:p>
        </w:tc>
      </w:tr>
      <w:tr w:rsidR="00EE0F28" w:rsidRPr="00EE0F28" w14:paraId="1B698EAE" w14:textId="77777777" w:rsidTr="00995E9E">
        <w:trPr>
          <w:jc w:val="center"/>
        </w:trPr>
        <w:tc>
          <w:tcPr>
            <w:tcW w:w="1632" w:type="dxa"/>
          </w:tcPr>
          <w:p w14:paraId="34CCF82B"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3111-PRIPREMA I PROVEDBA PROJEKATA SUFINANCIRANIH SREDSTVIMA FONDOVA EU</w:t>
            </w:r>
          </w:p>
        </w:tc>
        <w:tc>
          <w:tcPr>
            <w:tcW w:w="2041" w:type="dxa"/>
          </w:tcPr>
          <w:p w14:paraId="36595BF8"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2.727.077</w:t>
            </w:r>
          </w:p>
        </w:tc>
        <w:tc>
          <w:tcPr>
            <w:tcW w:w="2041" w:type="dxa"/>
          </w:tcPr>
          <w:p w14:paraId="1D2A0479"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15.951.618</w:t>
            </w:r>
          </w:p>
        </w:tc>
        <w:tc>
          <w:tcPr>
            <w:tcW w:w="2041" w:type="dxa"/>
          </w:tcPr>
          <w:p w14:paraId="6FFA6574"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2.687.154</w:t>
            </w:r>
          </w:p>
        </w:tc>
        <w:tc>
          <w:tcPr>
            <w:tcW w:w="1224" w:type="dxa"/>
          </w:tcPr>
          <w:p w14:paraId="741308A0"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16,8</w:t>
            </w:r>
          </w:p>
        </w:tc>
        <w:tc>
          <w:tcPr>
            <w:tcW w:w="1224" w:type="dxa"/>
          </w:tcPr>
          <w:p w14:paraId="193EDB23"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98,5</w:t>
            </w:r>
          </w:p>
        </w:tc>
      </w:tr>
      <w:tr w:rsidR="00EE0F28" w:rsidRPr="00EE0F28" w14:paraId="61013B53" w14:textId="77777777" w:rsidTr="00995E9E">
        <w:trPr>
          <w:jc w:val="center"/>
        </w:trPr>
        <w:tc>
          <w:tcPr>
            <w:tcW w:w="1632" w:type="dxa"/>
          </w:tcPr>
          <w:p w14:paraId="3B936F32"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3115-RAZVOJ UNUTARNJE PLOVIDBE</w:t>
            </w:r>
          </w:p>
        </w:tc>
        <w:tc>
          <w:tcPr>
            <w:tcW w:w="2041" w:type="dxa"/>
          </w:tcPr>
          <w:p w14:paraId="221D9DAB"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2.542.764</w:t>
            </w:r>
          </w:p>
        </w:tc>
        <w:tc>
          <w:tcPr>
            <w:tcW w:w="2041" w:type="dxa"/>
          </w:tcPr>
          <w:p w14:paraId="65366E0E"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3.306.226</w:t>
            </w:r>
          </w:p>
        </w:tc>
        <w:tc>
          <w:tcPr>
            <w:tcW w:w="2041" w:type="dxa"/>
          </w:tcPr>
          <w:p w14:paraId="7428ED1E"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2.172.161</w:t>
            </w:r>
          </w:p>
        </w:tc>
        <w:tc>
          <w:tcPr>
            <w:tcW w:w="1224" w:type="dxa"/>
          </w:tcPr>
          <w:p w14:paraId="611D9687"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65,7</w:t>
            </w:r>
          </w:p>
        </w:tc>
        <w:tc>
          <w:tcPr>
            <w:tcW w:w="1224" w:type="dxa"/>
          </w:tcPr>
          <w:p w14:paraId="472491FC" w14:textId="77777777" w:rsidR="00EE0F28" w:rsidRPr="00EE0F28" w:rsidRDefault="00EE0F28" w:rsidP="00EE0F28">
            <w:pPr>
              <w:overflowPunct w:val="0"/>
              <w:autoSpaceDE w:val="0"/>
              <w:autoSpaceDN w:val="0"/>
              <w:adjustRightInd w:val="0"/>
              <w:jc w:val="right"/>
              <w:textAlignment w:val="baseline"/>
              <w:rPr>
                <w:rFonts w:eastAsia="Times New Roman" w:cs="Times New Roman"/>
                <w:szCs w:val="20"/>
                <w:lang w:val="sl-SI"/>
              </w:rPr>
            </w:pPr>
            <w:r w:rsidRPr="00EE0F28">
              <w:rPr>
                <w:rFonts w:eastAsia="Times New Roman" w:cs="Times New Roman"/>
                <w:szCs w:val="20"/>
                <w:lang w:val="sl-SI"/>
              </w:rPr>
              <w:t>85,4</w:t>
            </w:r>
          </w:p>
        </w:tc>
      </w:tr>
    </w:tbl>
    <w:p w14:paraId="074DC3A3"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4D56E795" w14:textId="77777777" w:rsidR="00EE0F28" w:rsidRPr="00EE0F28" w:rsidRDefault="00EE0F28" w:rsidP="00EE0F28">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lang w:val="sl-SI"/>
        </w:rPr>
      </w:pPr>
      <w:r w:rsidRPr="00EE0F28">
        <w:rPr>
          <w:rFonts w:ascii="Times New Roman" w:eastAsia="Times New Roman" w:hAnsi="Times New Roman" w:cs="Times New Roman"/>
          <w:b/>
          <w:iCs/>
          <w:spacing w:val="20"/>
          <w:sz w:val="28"/>
          <w:szCs w:val="28"/>
          <w:lang w:val="sl-SI"/>
        </w:rPr>
        <w:t>3111 PRIPREMA I PROVEDBA PROJEKATA SUFINANCIRANIH SREDSTVIMA FONDOVA EU</w:t>
      </w:r>
    </w:p>
    <w:tbl>
      <w:tblPr>
        <w:tblStyle w:val="StilTablice"/>
        <w:tblW w:w="10206" w:type="dxa"/>
        <w:jc w:val="center"/>
        <w:tblLook w:val="04A0" w:firstRow="1" w:lastRow="0" w:firstColumn="1" w:lastColumn="0" w:noHBand="0" w:noVBand="1"/>
      </w:tblPr>
      <w:tblGrid>
        <w:gridCol w:w="1816"/>
        <w:gridCol w:w="1986"/>
        <w:gridCol w:w="1991"/>
        <w:gridCol w:w="1986"/>
        <w:gridCol w:w="1211"/>
        <w:gridCol w:w="1216"/>
      </w:tblGrid>
      <w:tr w:rsidR="00EE0F28" w:rsidRPr="00EE0F28" w14:paraId="2FD7E376" w14:textId="77777777" w:rsidTr="00995E9E">
        <w:trPr>
          <w:jc w:val="center"/>
        </w:trPr>
        <w:tc>
          <w:tcPr>
            <w:tcW w:w="1632" w:type="dxa"/>
            <w:shd w:val="clear" w:color="auto" w:fill="B5C0D8"/>
          </w:tcPr>
          <w:p w14:paraId="19FF0EC8" w14:textId="77777777" w:rsidR="00EE0F28" w:rsidRPr="00EE0F28" w:rsidRDefault="00EE0F28" w:rsidP="00EE0F28">
            <w:pPr>
              <w:overflowPunct w:val="0"/>
              <w:autoSpaceDE w:val="0"/>
              <w:autoSpaceDN w:val="0"/>
              <w:adjustRightInd w:val="0"/>
              <w:jc w:val="both"/>
              <w:textAlignment w:val="baseline"/>
              <w:rPr>
                <w:rFonts w:eastAsia="Times New Roman" w:cs="Arial"/>
                <w:bCs/>
                <w:lang w:val="sl-SI" w:eastAsia="hr-HR"/>
              </w:rPr>
            </w:pPr>
          </w:p>
        </w:tc>
        <w:tc>
          <w:tcPr>
            <w:tcW w:w="2041" w:type="dxa"/>
            <w:shd w:val="clear" w:color="auto" w:fill="B5C0D8"/>
          </w:tcPr>
          <w:p w14:paraId="68E6C55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782DFE76"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1787DCD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52310EF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3F18A75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Index izvršenje 2024./2023.</w:t>
            </w:r>
          </w:p>
        </w:tc>
      </w:tr>
      <w:tr w:rsidR="00EE0F28" w:rsidRPr="00EE0F28" w14:paraId="7BED983B" w14:textId="77777777" w:rsidTr="00995E9E">
        <w:trPr>
          <w:jc w:val="center"/>
        </w:trPr>
        <w:tc>
          <w:tcPr>
            <w:tcW w:w="1632" w:type="dxa"/>
          </w:tcPr>
          <w:p w14:paraId="083DE436"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3111-PRIPREMA I PROVEDBA PROJEKATA SUFINANCIRANIH SREDSTVIMA FONDOVA EU</w:t>
            </w:r>
          </w:p>
        </w:tc>
        <w:tc>
          <w:tcPr>
            <w:tcW w:w="2041" w:type="dxa"/>
          </w:tcPr>
          <w:p w14:paraId="4968A3E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2.727.077</w:t>
            </w:r>
          </w:p>
        </w:tc>
        <w:tc>
          <w:tcPr>
            <w:tcW w:w="2041" w:type="dxa"/>
          </w:tcPr>
          <w:p w14:paraId="4E64251D"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15.951.618</w:t>
            </w:r>
          </w:p>
        </w:tc>
        <w:tc>
          <w:tcPr>
            <w:tcW w:w="2041" w:type="dxa"/>
          </w:tcPr>
          <w:p w14:paraId="72F0A7B8"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2.687.154</w:t>
            </w:r>
          </w:p>
        </w:tc>
        <w:tc>
          <w:tcPr>
            <w:tcW w:w="1224" w:type="dxa"/>
          </w:tcPr>
          <w:p w14:paraId="155F240D"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16,8</w:t>
            </w:r>
          </w:p>
        </w:tc>
        <w:tc>
          <w:tcPr>
            <w:tcW w:w="1224" w:type="dxa"/>
          </w:tcPr>
          <w:p w14:paraId="7DF6B0E7"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98,5</w:t>
            </w:r>
          </w:p>
        </w:tc>
      </w:tr>
    </w:tbl>
    <w:p w14:paraId="64F61B9F"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508E9D45"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lastRenderedPageBreak/>
        <w:t xml:space="preserve">Cilj 1. Uspješna priprema i praćenje provedbe projekata sufinanciranih sredstvima fondova EU </w:t>
      </w:r>
    </w:p>
    <w:p w14:paraId="0A34393C"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provedbe cilja programa</w:t>
      </w:r>
    </w:p>
    <w:p w14:paraId="10846C1F"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Programom se provode aktivnosti za postizanje uspješne pripreme i provedbe projekata sufinanciranih sredstvima fondova EU, kako slijedi:  </w:t>
      </w:r>
    </w:p>
    <w:p w14:paraId="43349304"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″Izgradnja terminala za pretovar rasutih tereta u luci Osijek″, iz program Konkurentnost i kohezija 2021.-2027. </w:t>
      </w:r>
    </w:p>
    <w:p w14:paraId="52F8CB4E"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″Izgradnja terminala za prihvat otpada sa plovila″ i ″Izgradnja pristaništa za interpretacijski centar Bolenov dravski put″, iz programa Nacionalnog plana oporavka i otpornosti 2021.-2026.  </w:t>
      </w:r>
    </w:p>
    <w:p w14:paraId="2D9C5AC9"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″Izrada projektne dokumentacije za projekt južna obala u luci Osijek – izgradnja i rekonstrukcija infrastrukture″, iz programa CEF.</w:t>
      </w:r>
    </w:p>
    <w:p w14:paraId="625396A0"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E0F28" w:rsidRPr="00EE0F28" w14:paraId="35575B3E" w14:textId="77777777" w:rsidTr="00995E9E">
        <w:trPr>
          <w:jc w:val="center"/>
        </w:trPr>
        <w:tc>
          <w:tcPr>
            <w:tcW w:w="2551" w:type="dxa"/>
            <w:shd w:val="clear" w:color="auto" w:fill="B5C0D8"/>
          </w:tcPr>
          <w:p w14:paraId="3BC66E83"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Pokazatelj učinka</w:t>
            </w:r>
          </w:p>
        </w:tc>
        <w:tc>
          <w:tcPr>
            <w:tcW w:w="2551" w:type="dxa"/>
            <w:shd w:val="clear" w:color="auto" w:fill="B5C0D8"/>
          </w:tcPr>
          <w:p w14:paraId="468A712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Definicija</w:t>
            </w:r>
          </w:p>
        </w:tc>
        <w:tc>
          <w:tcPr>
            <w:tcW w:w="1020" w:type="dxa"/>
            <w:shd w:val="clear" w:color="auto" w:fill="B5C0D8"/>
          </w:tcPr>
          <w:p w14:paraId="4822DB26"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Jedinica</w:t>
            </w:r>
          </w:p>
        </w:tc>
        <w:tc>
          <w:tcPr>
            <w:tcW w:w="1020" w:type="dxa"/>
            <w:shd w:val="clear" w:color="auto" w:fill="B5C0D8"/>
          </w:tcPr>
          <w:p w14:paraId="7C3E2AA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Polazna vrijednost</w:t>
            </w:r>
          </w:p>
        </w:tc>
        <w:tc>
          <w:tcPr>
            <w:tcW w:w="1020" w:type="dxa"/>
            <w:shd w:val="clear" w:color="auto" w:fill="B5C0D8"/>
          </w:tcPr>
          <w:p w14:paraId="77F821E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Izvor podataka</w:t>
            </w:r>
          </w:p>
        </w:tc>
        <w:tc>
          <w:tcPr>
            <w:tcW w:w="1020" w:type="dxa"/>
            <w:shd w:val="clear" w:color="auto" w:fill="B5C0D8"/>
          </w:tcPr>
          <w:p w14:paraId="053ACE0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Ciljana vrijednost (2024.)</w:t>
            </w:r>
          </w:p>
        </w:tc>
        <w:tc>
          <w:tcPr>
            <w:tcW w:w="1020" w:type="dxa"/>
            <w:shd w:val="clear" w:color="auto" w:fill="B5C0D8"/>
          </w:tcPr>
          <w:p w14:paraId="3BFEB44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Ostvarena vrijednost (2024.)</w:t>
            </w:r>
          </w:p>
        </w:tc>
      </w:tr>
      <w:tr w:rsidR="00EE0F28" w:rsidRPr="00EE0F28" w14:paraId="52F7148D" w14:textId="77777777" w:rsidTr="00995E9E">
        <w:trPr>
          <w:jc w:val="center"/>
        </w:trPr>
        <w:tc>
          <w:tcPr>
            <w:tcW w:w="2551" w:type="dxa"/>
          </w:tcPr>
          <w:p w14:paraId="735423A0"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Stupanj provođenja projekta sukladno projektnom planu</w:t>
            </w:r>
          </w:p>
        </w:tc>
        <w:tc>
          <w:tcPr>
            <w:tcW w:w="2551" w:type="dxa"/>
          </w:tcPr>
          <w:p w14:paraId="7DE7A39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Učinkovitost realizacije pripreme projekata sufinanciranih sredstvima fondova EU</w:t>
            </w:r>
          </w:p>
        </w:tc>
        <w:tc>
          <w:tcPr>
            <w:tcW w:w="1020" w:type="dxa"/>
          </w:tcPr>
          <w:p w14:paraId="3A7CACDB"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w:t>
            </w:r>
          </w:p>
        </w:tc>
        <w:tc>
          <w:tcPr>
            <w:tcW w:w="1020" w:type="dxa"/>
          </w:tcPr>
          <w:p w14:paraId="5C0019E9"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10</w:t>
            </w:r>
          </w:p>
        </w:tc>
        <w:tc>
          <w:tcPr>
            <w:tcW w:w="918" w:type="dxa"/>
          </w:tcPr>
          <w:p w14:paraId="0AEEDD02"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08A155A5"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50</w:t>
            </w:r>
          </w:p>
        </w:tc>
        <w:tc>
          <w:tcPr>
            <w:tcW w:w="1020" w:type="dxa"/>
          </w:tcPr>
          <w:p w14:paraId="305F4C18"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20</w:t>
            </w:r>
          </w:p>
        </w:tc>
      </w:tr>
    </w:tbl>
    <w:p w14:paraId="6BDC4B46"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D40A567" w14:textId="77777777" w:rsidR="00EE0F28" w:rsidRPr="00EE0F28" w:rsidRDefault="00EE0F28" w:rsidP="00EE0F2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EE0F28">
        <w:rPr>
          <w:rFonts w:ascii="Times New Roman" w:eastAsia="Times New Roman" w:hAnsi="Times New Roman" w:cs="Times New Roman"/>
          <w:b/>
          <w:bCs/>
          <w:sz w:val="28"/>
          <w:szCs w:val="28"/>
          <w:lang w:val="sl-SI"/>
        </w:rPr>
        <w:t>K810091 NPOO - C1.4. R3-I4 OPREMANJE LUKA I PRISTANIŠTA INFRASTRUKTUROM ZA ZBRINJAVANJE OTPADA - LU OSIJEK</w:t>
      </w:r>
    </w:p>
    <w:tbl>
      <w:tblPr>
        <w:tblStyle w:val="StilTablice"/>
        <w:tblW w:w="10206" w:type="dxa"/>
        <w:jc w:val="center"/>
        <w:tblLook w:val="04A0" w:firstRow="1" w:lastRow="0" w:firstColumn="1" w:lastColumn="0" w:noHBand="0" w:noVBand="1"/>
      </w:tblPr>
      <w:tblGrid>
        <w:gridCol w:w="2093"/>
        <w:gridCol w:w="1906"/>
        <w:gridCol w:w="1898"/>
        <w:gridCol w:w="1907"/>
        <w:gridCol w:w="1195"/>
        <w:gridCol w:w="1207"/>
      </w:tblGrid>
      <w:tr w:rsidR="00EE0F28" w:rsidRPr="00EE0F28" w14:paraId="3BFB0156" w14:textId="77777777" w:rsidTr="00995E9E">
        <w:trPr>
          <w:jc w:val="center"/>
        </w:trPr>
        <w:tc>
          <w:tcPr>
            <w:tcW w:w="1632" w:type="dxa"/>
            <w:shd w:val="clear" w:color="auto" w:fill="B5C0D8"/>
          </w:tcPr>
          <w:p w14:paraId="34164CB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Naziv aktivnosti</w:t>
            </w:r>
          </w:p>
        </w:tc>
        <w:tc>
          <w:tcPr>
            <w:tcW w:w="2041" w:type="dxa"/>
            <w:shd w:val="clear" w:color="auto" w:fill="B5C0D8"/>
          </w:tcPr>
          <w:p w14:paraId="5688E7E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5D35A5A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6E216AA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1305B18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5C797E9C"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342E2353" w14:textId="77777777" w:rsidTr="00995E9E">
        <w:trPr>
          <w:jc w:val="center"/>
        </w:trPr>
        <w:tc>
          <w:tcPr>
            <w:tcW w:w="1632" w:type="dxa"/>
          </w:tcPr>
          <w:p w14:paraId="276F11D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K810091-NPOO - C1.4. R3-I4 OPREMANJE LUKA I PRISTANIŠTA INFRASTRUKTUROM ZA ZBRINJAVANJE OTPADA - LU OSIJEK</w:t>
            </w:r>
          </w:p>
        </w:tc>
        <w:tc>
          <w:tcPr>
            <w:tcW w:w="2041" w:type="dxa"/>
          </w:tcPr>
          <w:p w14:paraId="6B0C3786"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c>
          <w:tcPr>
            <w:tcW w:w="2041" w:type="dxa"/>
          </w:tcPr>
          <w:p w14:paraId="4EBB086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191.250</w:t>
            </w:r>
          </w:p>
        </w:tc>
        <w:tc>
          <w:tcPr>
            <w:tcW w:w="2041" w:type="dxa"/>
          </w:tcPr>
          <w:p w14:paraId="783DAFC7"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c>
          <w:tcPr>
            <w:tcW w:w="1224" w:type="dxa"/>
          </w:tcPr>
          <w:p w14:paraId="718D621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c>
          <w:tcPr>
            <w:tcW w:w="1224" w:type="dxa"/>
          </w:tcPr>
          <w:p w14:paraId="57FA30C7"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r>
    </w:tbl>
    <w:p w14:paraId="690E099B"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5A937312"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Zakonske i druge pravne osnove</w:t>
      </w:r>
    </w:p>
    <w:p w14:paraId="65B26BBA"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Nacionalni plan oporavka i otpornosti 2021.-2026. </w:t>
      </w:r>
    </w:p>
    <w:p w14:paraId="08DBB7E2"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Strategija prometnog razvoja Republike Hrvatske 2017.-2030.; točka 2.7. i točka 5.6.. </w:t>
      </w:r>
    </w:p>
    <w:p w14:paraId="702A0F7F"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Strategija razvitka riječnog prometa u Republici Hrvatskoj za razdoblje od 2022. do 2032. godine; točka 7.2.</w:t>
      </w:r>
    </w:p>
    <w:p w14:paraId="18A17666"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aktivnosti</w:t>
      </w:r>
    </w:p>
    <w:p w14:paraId="0547D2E4"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Realizacijom ovog projekta, Lučka uprava Osijek omogućit će plovilima koja pristaju na području luke uslugu prikupljanja i prekrcaja otpada s plovila te time unaprijediti razvoj lučkog sustava na unutarnjim vodama i pridonijeti zaštiti okoliša.  </w:t>
      </w:r>
    </w:p>
    <w:p w14:paraId="2F723245"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Cilj projekta je opremanje luke Osijek infrastrukturom za prihvat i zbrinjavanje otpada s plovila na području nadležnosti Lučke uprave Osijek. Projektom se predviđa nabava broda za prihvat i prekrcaj otpada s plovila te izgradnja nadstrešnice za smještaj kontejnera. </w:t>
      </w:r>
    </w:p>
    <w:p w14:paraId="4AFF58CF"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lastRenderedPageBreak/>
        <w:t>Obzirom da su u tijeku provedbe nastale izmjene u odabiru vrste sustava zbrinjavanja otpada, izmijenjen je Projektni zadatak te je isti u fazi evaluacije sa Upravom za EU fondove i strateško planiranje pri Ministarstvu mora, prometa i infrastrukture.</w:t>
      </w:r>
    </w:p>
    <w:p w14:paraId="40FECB93"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E0F28" w:rsidRPr="00EE0F28" w14:paraId="434DBB0D" w14:textId="77777777" w:rsidTr="00995E9E">
        <w:trPr>
          <w:jc w:val="center"/>
        </w:trPr>
        <w:tc>
          <w:tcPr>
            <w:tcW w:w="2551" w:type="dxa"/>
            <w:shd w:val="clear" w:color="auto" w:fill="B5C0D8"/>
          </w:tcPr>
          <w:p w14:paraId="09D4A018"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Pokazatelj rezultata</w:t>
            </w:r>
          </w:p>
        </w:tc>
        <w:tc>
          <w:tcPr>
            <w:tcW w:w="2551" w:type="dxa"/>
            <w:shd w:val="clear" w:color="auto" w:fill="B5C0D8"/>
          </w:tcPr>
          <w:p w14:paraId="3D0E7C74"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Definicija</w:t>
            </w:r>
          </w:p>
        </w:tc>
        <w:tc>
          <w:tcPr>
            <w:tcW w:w="1020" w:type="dxa"/>
            <w:shd w:val="clear" w:color="auto" w:fill="B5C0D8"/>
          </w:tcPr>
          <w:p w14:paraId="6FC94FC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Jedinica</w:t>
            </w:r>
          </w:p>
        </w:tc>
        <w:tc>
          <w:tcPr>
            <w:tcW w:w="1020" w:type="dxa"/>
            <w:shd w:val="clear" w:color="auto" w:fill="B5C0D8"/>
          </w:tcPr>
          <w:p w14:paraId="19062C69"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Polazna vrijednost</w:t>
            </w:r>
          </w:p>
        </w:tc>
        <w:tc>
          <w:tcPr>
            <w:tcW w:w="1020" w:type="dxa"/>
            <w:shd w:val="clear" w:color="auto" w:fill="B5C0D8"/>
          </w:tcPr>
          <w:p w14:paraId="1CE264B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Izvor podataka</w:t>
            </w:r>
          </w:p>
        </w:tc>
        <w:tc>
          <w:tcPr>
            <w:tcW w:w="1020" w:type="dxa"/>
            <w:shd w:val="clear" w:color="auto" w:fill="B5C0D8"/>
          </w:tcPr>
          <w:p w14:paraId="343F105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Ciljana vrijednost (2024.)</w:t>
            </w:r>
          </w:p>
        </w:tc>
        <w:tc>
          <w:tcPr>
            <w:tcW w:w="1020" w:type="dxa"/>
            <w:shd w:val="clear" w:color="auto" w:fill="B5C0D8"/>
          </w:tcPr>
          <w:p w14:paraId="726261C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Ostvarena vrijednost (2024.)</w:t>
            </w:r>
          </w:p>
        </w:tc>
      </w:tr>
      <w:tr w:rsidR="00EE0F28" w:rsidRPr="00EE0F28" w14:paraId="22650525" w14:textId="77777777" w:rsidTr="00995E9E">
        <w:trPr>
          <w:jc w:val="center"/>
        </w:trPr>
        <w:tc>
          <w:tcPr>
            <w:tcW w:w="2551" w:type="dxa"/>
          </w:tcPr>
          <w:p w14:paraId="180DBE90"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Stupanj izgrađenosti terminala za prihvat otpada sa plovila</w:t>
            </w:r>
          </w:p>
        </w:tc>
        <w:tc>
          <w:tcPr>
            <w:tcW w:w="2551" w:type="dxa"/>
          </w:tcPr>
          <w:p w14:paraId="62544FC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Izgradnjom terminala stvorit će se preduvjeti za prihvat i zbrinjavanje otpada sa plovila u luci Osijek</w:t>
            </w:r>
          </w:p>
        </w:tc>
        <w:tc>
          <w:tcPr>
            <w:tcW w:w="1020" w:type="dxa"/>
          </w:tcPr>
          <w:p w14:paraId="5786AC90"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w:t>
            </w:r>
          </w:p>
        </w:tc>
        <w:tc>
          <w:tcPr>
            <w:tcW w:w="1020" w:type="dxa"/>
          </w:tcPr>
          <w:p w14:paraId="6496ED85"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w:t>
            </w:r>
          </w:p>
        </w:tc>
        <w:tc>
          <w:tcPr>
            <w:tcW w:w="1020" w:type="dxa"/>
          </w:tcPr>
          <w:p w14:paraId="0D230606"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13AACD94"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49</w:t>
            </w:r>
          </w:p>
        </w:tc>
        <w:tc>
          <w:tcPr>
            <w:tcW w:w="1020" w:type="dxa"/>
          </w:tcPr>
          <w:p w14:paraId="1A9D5F7D"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w:t>
            </w:r>
          </w:p>
        </w:tc>
      </w:tr>
    </w:tbl>
    <w:p w14:paraId="188321E7"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9B85D00" w14:textId="77777777" w:rsidR="00EE0F28" w:rsidRPr="00EE0F28" w:rsidRDefault="00EE0F28" w:rsidP="00EE0F2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EE0F28">
        <w:rPr>
          <w:rFonts w:ascii="Times New Roman" w:eastAsia="Times New Roman" w:hAnsi="Times New Roman" w:cs="Times New Roman"/>
          <w:b/>
          <w:bCs/>
          <w:sz w:val="28"/>
          <w:szCs w:val="28"/>
          <w:lang w:val="sl-SI"/>
        </w:rPr>
        <w:t>K810099 NPOO-INTERPRETACIJSKI CENTAR BOLENOV DRAVSKI PUT- IZGRADNJA PRISTANIŠTA</w:t>
      </w:r>
    </w:p>
    <w:tbl>
      <w:tblPr>
        <w:tblStyle w:val="StilTablice"/>
        <w:tblW w:w="10206" w:type="dxa"/>
        <w:jc w:val="center"/>
        <w:tblLook w:val="04A0" w:firstRow="1" w:lastRow="0" w:firstColumn="1" w:lastColumn="0" w:noHBand="0" w:noVBand="1"/>
      </w:tblPr>
      <w:tblGrid>
        <w:gridCol w:w="1937"/>
        <w:gridCol w:w="1955"/>
        <w:gridCol w:w="1941"/>
        <w:gridCol w:w="1955"/>
        <w:gridCol w:w="1205"/>
        <w:gridCol w:w="1213"/>
      </w:tblGrid>
      <w:tr w:rsidR="00EE0F28" w:rsidRPr="00EE0F28" w14:paraId="0B16C1AE" w14:textId="77777777" w:rsidTr="00995E9E">
        <w:trPr>
          <w:jc w:val="center"/>
        </w:trPr>
        <w:tc>
          <w:tcPr>
            <w:tcW w:w="1632" w:type="dxa"/>
            <w:shd w:val="clear" w:color="auto" w:fill="B5C0D8"/>
          </w:tcPr>
          <w:p w14:paraId="30D4D12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Naziv aktivnosti</w:t>
            </w:r>
          </w:p>
        </w:tc>
        <w:tc>
          <w:tcPr>
            <w:tcW w:w="2041" w:type="dxa"/>
            <w:shd w:val="clear" w:color="auto" w:fill="B5C0D8"/>
          </w:tcPr>
          <w:p w14:paraId="6F6853E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1068A2FC"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1941690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7D65FB7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4C6CF599"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5DA9556F" w14:textId="77777777" w:rsidTr="00995E9E">
        <w:trPr>
          <w:jc w:val="center"/>
        </w:trPr>
        <w:tc>
          <w:tcPr>
            <w:tcW w:w="1632" w:type="dxa"/>
          </w:tcPr>
          <w:p w14:paraId="0310F48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K810099-NPOO-INTERPRETACIJSKI CENTAR BOLENOV DRAVSKI PUT- IZGRADNJA PRISTANIŠTA</w:t>
            </w:r>
          </w:p>
        </w:tc>
        <w:tc>
          <w:tcPr>
            <w:tcW w:w="2041" w:type="dxa"/>
          </w:tcPr>
          <w:p w14:paraId="3C826B8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c>
          <w:tcPr>
            <w:tcW w:w="2041" w:type="dxa"/>
          </w:tcPr>
          <w:p w14:paraId="72635376"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55.000</w:t>
            </w:r>
          </w:p>
        </w:tc>
        <w:tc>
          <w:tcPr>
            <w:tcW w:w="2041" w:type="dxa"/>
          </w:tcPr>
          <w:p w14:paraId="6785C2A9"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1.375</w:t>
            </w:r>
          </w:p>
        </w:tc>
        <w:tc>
          <w:tcPr>
            <w:tcW w:w="1224" w:type="dxa"/>
          </w:tcPr>
          <w:p w14:paraId="1189C3B6"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2,5</w:t>
            </w:r>
          </w:p>
        </w:tc>
        <w:tc>
          <w:tcPr>
            <w:tcW w:w="1224" w:type="dxa"/>
          </w:tcPr>
          <w:p w14:paraId="6D25C95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r>
    </w:tbl>
    <w:p w14:paraId="443F6CE6"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50418AC5"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Zakonske i druge pravne osnove</w:t>
      </w:r>
    </w:p>
    <w:p w14:paraId="7D7591E3"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Nacionalni plan oporavka i otpornosti 2021.-2026.;   </w:t>
      </w:r>
    </w:p>
    <w:p w14:paraId="226AA801"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Ugovor o dodjeli bespovratnih sredstava za projekte koji se financiraju iz mehanizma za oporavak i otpornost</w:t>
      </w:r>
    </w:p>
    <w:p w14:paraId="70BBEFA0"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aktivnosti</w:t>
      </w:r>
    </w:p>
    <w:p w14:paraId="74E4AEFA"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 okviru projekta „Interpretacijski centar „Bolenov dravski put““ u planu je izgradnja pristaništa na lijevoj obali rijeke Drave u naselju Gola koja je sufinanciran kroz program Nacionalnog plana oporavka i otpornosti u sklopu Mehanizma za oporavak i otpornost. Projektom je planirana gradnja pristaništa sa gatom za privez ukupno 42 plovila i rampom za spust čamaca za potrebe pristaništa. Izuzev ostalih ovim projektom će se omogućiti i pružanje usluge turističke plovidbe rijekom Dravom posjetiteljima interpretacijskog centra „Bolenov dravski put“.  </w:t>
      </w:r>
    </w:p>
    <w:p w14:paraId="0419B5B8"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 2024. godini proveden je postupak Javne nabave za izvođenje radova za izgradnju pristaništa te je odabrana najpovoljnija ponuda za što je zatražena Suglasnost Vlade Republike Hrvatske na Odluku Upravnog vijeća o sklapanju ugovora. </w:t>
      </w:r>
    </w:p>
    <w:p w14:paraId="695D01EC"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Od planiranih 55.000,00 € na ovoj aktivnosti utrošeno je 1.375,00 € za potrebe izrade Elaborata pristanišnog područja pristaništa u općini Gola.</w:t>
      </w:r>
    </w:p>
    <w:p w14:paraId="301FAFC6" w14:textId="77777777" w:rsidR="00EE0F28" w:rsidRPr="00EE0F28" w:rsidRDefault="00EE0F28" w:rsidP="00EE0F2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EE0F28">
        <w:rPr>
          <w:rFonts w:ascii="Times New Roman" w:eastAsia="Times New Roman" w:hAnsi="Times New Roman" w:cs="Times New Roman"/>
          <w:b/>
          <w:bCs/>
          <w:sz w:val="28"/>
          <w:szCs w:val="28"/>
          <w:lang w:val="sl-SI"/>
        </w:rPr>
        <w:t>T810089 PROGRAM KONKURENTNOST I KOHEZIJA 2021.-2027. - IZGRADNJA TERMINALA ZA PRETOVAR RASUTIH TERETA U LUCI OSIJEK</w:t>
      </w:r>
    </w:p>
    <w:tbl>
      <w:tblPr>
        <w:tblStyle w:val="StilTablice"/>
        <w:tblW w:w="10206" w:type="dxa"/>
        <w:jc w:val="center"/>
        <w:tblLook w:val="04A0" w:firstRow="1" w:lastRow="0" w:firstColumn="1" w:lastColumn="0" w:noHBand="0" w:noVBand="1"/>
      </w:tblPr>
      <w:tblGrid>
        <w:gridCol w:w="1881"/>
        <w:gridCol w:w="1963"/>
        <w:gridCol w:w="1974"/>
        <w:gridCol w:w="1967"/>
        <w:gridCol w:w="1207"/>
        <w:gridCol w:w="1214"/>
      </w:tblGrid>
      <w:tr w:rsidR="00EE0F28" w:rsidRPr="00EE0F28" w14:paraId="2BA7C155" w14:textId="77777777" w:rsidTr="00995E9E">
        <w:trPr>
          <w:jc w:val="center"/>
        </w:trPr>
        <w:tc>
          <w:tcPr>
            <w:tcW w:w="1632" w:type="dxa"/>
            <w:shd w:val="clear" w:color="auto" w:fill="B5C0D8"/>
          </w:tcPr>
          <w:p w14:paraId="4AA70E2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Naziv aktivnosti</w:t>
            </w:r>
          </w:p>
        </w:tc>
        <w:tc>
          <w:tcPr>
            <w:tcW w:w="2041" w:type="dxa"/>
            <w:shd w:val="clear" w:color="auto" w:fill="B5C0D8"/>
          </w:tcPr>
          <w:p w14:paraId="05D5E19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793CB41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28D522A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139F5449"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62713269"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540BD9B1" w14:textId="77777777" w:rsidTr="00995E9E">
        <w:trPr>
          <w:jc w:val="center"/>
        </w:trPr>
        <w:tc>
          <w:tcPr>
            <w:tcW w:w="1632" w:type="dxa"/>
          </w:tcPr>
          <w:p w14:paraId="5DB0B5E4"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lastRenderedPageBreak/>
              <w:t>T810089-PROGRAM KONKURENTNOST I KOHEZIJA 2021.-2027. - IZGRADNJA TERMINALA ZA PRETOVAR RASUTIH TERETA U LUCI OSIJEK</w:t>
            </w:r>
          </w:p>
        </w:tc>
        <w:tc>
          <w:tcPr>
            <w:tcW w:w="2041" w:type="dxa"/>
          </w:tcPr>
          <w:p w14:paraId="5F3EC7C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c>
          <w:tcPr>
            <w:tcW w:w="2041" w:type="dxa"/>
          </w:tcPr>
          <w:p w14:paraId="06827F2D"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14.372.852</w:t>
            </w:r>
          </w:p>
        </w:tc>
        <w:tc>
          <w:tcPr>
            <w:tcW w:w="2041" w:type="dxa"/>
          </w:tcPr>
          <w:p w14:paraId="5755941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2.647.834</w:t>
            </w:r>
          </w:p>
        </w:tc>
        <w:tc>
          <w:tcPr>
            <w:tcW w:w="1224" w:type="dxa"/>
          </w:tcPr>
          <w:p w14:paraId="091E759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18,4</w:t>
            </w:r>
          </w:p>
        </w:tc>
        <w:tc>
          <w:tcPr>
            <w:tcW w:w="1224" w:type="dxa"/>
          </w:tcPr>
          <w:p w14:paraId="70930AA2"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r>
    </w:tbl>
    <w:p w14:paraId="65AB4A6B"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752D305"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Zakonske i druge pravne osnove</w:t>
      </w:r>
    </w:p>
    <w:p w14:paraId="3F76531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w:t>
      </w:r>
    </w:p>
    <w:p w14:paraId="395E5EF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Strategija prometnog razvoja Republike Hrvatske 2017-2030; točka 2.7. i točka 5.6..</w:t>
      </w:r>
    </w:p>
    <w:p w14:paraId="746DF9C0"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aktivnosti</w:t>
      </w:r>
    </w:p>
    <w:p w14:paraId="3A133AA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Projektom se financira izgradnja terminala za pretovar rasutih tereta u luci Osijek. Izgradnjom terminala stvorit će se preduvjeti za povećanje obima riječnog prometa čime će Lučka uprava Osijek postati prva hrvatska luka unutarnjih voda bazenskog tipa a time i snažan logistički centar u Istočnoj Hrvatskoj. </w:t>
      </w:r>
    </w:p>
    <w:p w14:paraId="0EBDF4E8"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Ovaj projekt je u svojoj prvoj fazi provedbe sufinanciran iz programa OPKK (Prioritetna os 7. Povezanost i mobilnost za razdoblje 2014.-2020.), a druga faza koja se provodi u tekućoj godini sufinancira se iz programa Konkurentnost i kohezija 2021.-2027.. </w:t>
      </w:r>
    </w:p>
    <w:p w14:paraId="286932C3"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Projekt uključuje izgradnju terminala za pretovar rasutih tereta u luci Osijek (obalna građevina dužine 240m s dva veza, pristupna cesta, željeznički kolosijeci i kranska staza, usipni koš i uređaji za pretovar uz ostalu lučku infrastrukturu), nadzor nad gradnjom i reviziju projekta.  </w:t>
      </w:r>
    </w:p>
    <w:p w14:paraId="66CD2B71"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Tijekom 2024. godine iznos od 2.647.833,62 € utrošen je na rashode za nabavu proizvedene dugotrajne imovine (rashodi za izvođenje radova i rashodi za usluge stručnog nadzora nad gradnjom), materijalne rashode (rashodi za intelektualne usluge) te dio rashoda za zaposlene za djelatnike koji dio radnog vremena provode na provedbi projekta.  </w:t>
      </w:r>
    </w:p>
    <w:p w14:paraId="68088EA0"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Ostvarena vrijednost u 2024. godini je manja od planirane zbog smanjene dinamike izvođenja građevinskih radova prouzročene višemjesečnim visokim vodostajima rijeke Drave.</w:t>
      </w:r>
    </w:p>
    <w:p w14:paraId="2B5484A4"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E0F28" w:rsidRPr="00EE0F28" w14:paraId="089860CB" w14:textId="77777777" w:rsidTr="00995E9E">
        <w:trPr>
          <w:jc w:val="center"/>
        </w:trPr>
        <w:tc>
          <w:tcPr>
            <w:tcW w:w="2551" w:type="dxa"/>
            <w:shd w:val="clear" w:color="auto" w:fill="B5C0D8"/>
          </w:tcPr>
          <w:p w14:paraId="64714C5C"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Pokazatelj rezultata</w:t>
            </w:r>
          </w:p>
        </w:tc>
        <w:tc>
          <w:tcPr>
            <w:tcW w:w="2551" w:type="dxa"/>
            <w:shd w:val="clear" w:color="auto" w:fill="B5C0D8"/>
          </w:tcPr>
          <w:p w14:paraId="698B5BE2"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Definicija</w:t>
            </w:r>
          </w:p>
        </w:tc>
        <w:tc>
          <w:tcPr>
            <w:tcW w:w="1020" w:type="dxa"/>
            <w:shd w:val="clear" w:color="auto" w:fill="B5C0D8"/>
          </w:tcPr>
          <w:p w14:paraId="2250CD9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Jedinica</w:t>
            </w:r>
          </w:p>
        </w:tc>
        <w:tc>
          <w:tcPr>
            <w:tcW w:w="1020" w:type="dxa"/>
            <w:shd w:val="clear" w:color="auto" w:fill="B5C0D8"/>
          </w:tcPr>
          <w:p w14:paraId="10ECB1B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Polazna vrijednost</w:t>
            </w:r>
          </w:p>
        </w:tc>
        <w:tc>
          <w:tcPr>
            <w:tcW w:w="1020" w:type="dxa"/>
            <w:shd w:val="clear" w:color="auto" w:fill="B5C0D8"/>
          </w:tcPr>
          <w:p w14:paraId="636A7D5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Izvor podataka</w:t>
            </w:r>
          </w:p>
        </w:tc>
        <w:tc>
          <w:tcPr>
            <w:tcW w:w="1020" w:type="dxa"/>
            <w:shd w:val="clear" w:color="auto" w:fill="B5C0D8"/>
          </w:tcPr>
          <w:p w14:paraId="0758485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Ciljana vrijednost (2024.)</w:t>
            </w:r>
          </w:p>
        </w:tc>
        <w:tc>
          <w:tcPr>
            <w:tcW w:w="1020" w:type="dxa"/>
            <w:shd w:val="clear" w:color="auto" w:fill="B5C0D8"/>
          </w:tcPr>
          <w:p w14:paraId="60DC904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Ostvarena vrijednost (2024.)</w:t>
            </w:r>
          </w:p>
        </w:tc>
      </w:tr>
      <w:tr w:rsidR="00EE0F28" w:rsidRPr="00EE0F28" w14:paraId="72551271" w14:textId="77777777" w:rsidTr="00995E9E">
        <w:trPr>
          <w:jc w:val="center"/>
        </w:trPr>
        <w:tc>
          <w:tcPr>
            <w:tcW w:w="2551" w:type="dxa"/>
          </w:tcPr>
          <w:p w14:paraId="58C6138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Stupanj izgrađenosti terminala za pretovar rasutih tereta</w:t>
            </w:r>
          </w:p>
        </w:tc>
        <w:tc>
          <w:tcPr>
            <w:tcW w:w="2551" w:type="dxa"/>
          </w:tcPr>
          <w:p w14:paraId="41E7FC5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Izgradnjom terminala stvorit će se preduvjeti za povećanje udjela riječnog prometa u odnosu na kopneni promet</w:t>
            </w:r>
          </w:p>
        </w:tc>
        <w:tc>
          <w:tcPr>
            <w:tcW w:w="1020" w:type="dxa"/>
          </w:tcPr>
          <w:p w14:paraId="7BC81DFE"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w:t>
            </w:r>
          </w:p>
        </w:tc>
        <w:tc>
          <w:tcPr>
            <w:tcW w:w="1020" w:type="dxa"/>
          </w:tcPr>
          <w:p w14:paraId="4733A6AA"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10</w:t>
            </w:r>
          </w:p>
        </w:tc>
        <w:tc>
          <w:tcPr>
            <w:tcW w:w="1020" w:type="dxa"/>
          </w:tcPr>
          <w:p w14:paraId="238D984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0A18CC4B"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95</w:t>
            </w:r>
          </w:p>
        </w:tc>
        <w:tc>
          <w:tcPr>
            <w:tcW w:w="1020" w:type="dxa"/>
          </w:tcPr>
          <w:p w14:paraId="7462188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20</w:t>
            </w:r>
          </w:p>
        </w:tc>
      </w:tr>
    </w:tbl>
    <w:p w14:paraId="44B179DA"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679C8353" w14:textId="77777777" w:rsidR="00EE0F28" w:rsidRPr="00EE0F28" w:rsidRDefault="00EE0F28" w:rsidP="00EE0F2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EE0F28">
        <w:rPr>
          <w:rFonts w:ascii="Times New Roman" w:eastAsia="Times New Roman" w:hAnsi="Times New Roman" w:cs="Times New Roman"/>
          <w:b/>
          <w:bCs/>
          <w:sz w:val="28"/>
          <w:szCs w:val="28"/>
          <w:lang w:val="sl-SI"/>
        </w:rPr>
        <w:lastRenderedPageBreak/>
        <w:t>T810094 CEF- IZRADA PROJEKTNE DOKUMENTACIJE ZA PROJEKT JUŽNA OBALA U LUCI OSIJEK - IZGRADNJA I REKONSTRUKCIJA INFRASTRUKTURE</w:t>
      </w:r>
    </w:p>
    <w:tbl>
      <w:tblPr>
        <w:tblStyle w:val="StilTablice"/>
        <w:tblW w:w="10206" w:type="dxa"/>
        <w:jc w:val="center"/>
        <w:tblLook w:val="04A0" w:firstRow="1" w:lastRow="0" w:firstColumn="1" w:lastColumn="0" w:noHBand="0" w:noVBand="1"/>
      </w:tblPr>
      <w:tblGrid>
        <w:gridCol w:w="1892"/>
        <w:gridCol w:w="1963"/>
        <w:gridCol w:w="1967"/>
        <w:gridCol w:w="1963"/>
        <w:gridCol w:w="1207"/>
        <w:gridCol w:w="1214"/>
      </w:tblGrid>
      <w:tr w:rsidR="00EE0F28" w:rsidRPr="00EE0F28" w14:paraId="7B2A70EC" w14:textId="77777777" w:rsidTr="00995E9E">
        <w:trPr>
          <w:jc w:val="center"/>
        </w:trPr>
        <w:tc>
          <w:tcPr>
            <w:tcW w:w="1632" w:type="dxa"/>
            <w:shd w:val="clear" w:color="auto" w:fill="B5C0D8"/>
          </w:tcPr>
          <w:p w14:paraId="7A66ECE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Naziv aktivnosti</w:t>
            </w:r>
          </w:p>
        </w:tc>
        <w:tc>
          <w:tcPr>
            <w:tcW w:w="2041" w:type="dxa"/>
            <w:shd w:val="clear" w:color="auto" w:fill="B5C0D8"/>
          </w:tcPr>
          <w:p w14:paraId="599B4D62"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35F47EF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7FB8C0A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6DC45DA0"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2148A68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2653FCA0" w14:textId="77777777" w:rsidTr="00995E9E">
        <w:trPr>
          <w:jc w:val="center"/>
        </w:trPr>
        <w:tc>
          <w:tcPr>
            <w:tcW w:w="1632" w:type="dxa"/>
          </w:tcPr>
          <w:p w14:paraId="263AF7A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T810094-CEF- IZRADA PROJEKTNE DOKUMENTACIJE ZA PROJEKT JUŽNA OBALA U LUCI OSIJEK - IZGRADNJA I REKONSTRUKCIJA INFRASTRUKTURE</w:t>
            </w:r>
          </w:p>
        </w:tc>
        <w:tc>
          <w:tcPr>
            <w:tcW w:w="2041" w:type="dxa"/>
          </w:tcPr>
          <w:p w14:paraId="3F3CC86B"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c>
          <w:tcPr>
            <w:tcW w:w="2041" w:type="dxa"/>
          </w:tcPr>
          <w:p w14:paraId="19E19487"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1.332.516</w:t>
            </w:r>
          </w:p>
        </w:tc>
        <w:tc>
          <w:tcPr>
            <w:tcW w:w="2041" w:type="dxa"/>
          </w:tcPr>
          <w:p w14:paraId="7E0BC8D8"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37.946</w:t>
            </w:r>
          </w:p>
        </w:tc>
        <w:tc>
          <w:tcPr>
            <w:tcW w:w="1224" w:type="dxa"/>
          </w:tcPr>
          <w:p w14:paraId="2525037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2,8</w:t>
            </w:r>
          </w:p>
        </w:tc>
        <w:tc>
          <w:tcPr>
            <w:tcW w:w="1224" w:type="dxa"/>
          </w:tcPr>
          <w:p w14:paraId="18022BB8"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0,0</w:t>
            </w:r>
          </w:p>
        </w:tc>
      </w:tr>
    </w:tbl>
    <w:p w14:paraId="7F0F443D"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7B9C842"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Zakonske i druge pravne osnove</w:t>
      </w:r>
    </w:p>
    <w:p w14:paraId="7D443542"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Uredba (EU) br. 1315/2013 o smjernicama za razvoj transeuropske prometne mreže </w:t>
      </w:r>
    </w:p>
    <w:p w14:paraId="3CBC286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Strategija prometnog razvoja Republike Hrvatske 2017-2030; točka 2.7. i točka 5.6.. </w:t>
      </w:r>
    </w:p>
    <w:p w14:paraId="1966C1F9"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Strategija razvitka riječnog prometa u Republici Hrvatskoj za razdoblje od 2022. do 2032. godine; točka 4.2. i  točka 6.5.</w:t>
      </w:r>
    </w:p>
    <w:p w14:paraId="162C3D09"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aktivnosti</w:t>
      </w:r>
    </w:p>
    <w:p w14:paraId="3A2E3200"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Ovaj projekt obuhvaća Izradu projektne dokumentacije s ciljem stvaranja uvjeta za početak gradnje i rekonstrukcije južne obale luke Osijek (provedbu u fazama): Građevina 1 – lučke prometnice i infrastruktura, Građevina 2 – kontejnerski terminal, Građevina 3 – RO RO terminal (financira se iz drugog izvora), Građevina 4 – rekonstrukcija postojeće vertikalne i kose obale. </w:t>
      </w:r>
    </w:p>
    <w:p w14:paraId="1940F88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Projekt je sufinanciran kroz program CEF 2 Transport – Projects on the Comprehensive Network – Cohesion envelope (CEF-T-2022-COMPCOEN) </w:t>
      </w:r>
    </w:p>
    <w:p w14:paraId="6C8B144E"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 2024. godini ugovorene su usluge vanjskog stručnjaka za javnu nabavu, usluge upravljanja projektom, komunikacije, diseminacije i vidljivosti te pokrenut postupak javne nabave za izradu projektne dokumentacije. U prosincu 2024. godine održana je početna konferencija Projekta.  </w:t>
      </w:r>
    </w:p>
    <w:p w14:paraId="2E96D632"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 2024. godini utrošeno je 37.945,70 €. </w:t>
      </w:r>
    </w:p>
    <w:p w14:paraId="6BA3F854"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Odstupanja ostvarene vrijednosti u odnosu na ciljanu vrijednost rezultat je dugotrajnih i složenih postupaka javne nabave.</w:t>
      </w:r>
    </w:p>
    <w:p w14:paraId="0C7AA940"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E0F28" w:rsidRPr="00EE0F28" w14:paraId="7437B8D2" w14:textId="77777777" w:rsidTr="00995E9E">
        <w:trPr>
          <w:jc w:val="center"/>
        </w:trPr>
        <w:tc>
          <w:tcPr>
            <w:tcW w:w="2551" w:type="dxa"/>
            <w:shd w:val="clear" w:color="auto" w:fill="B5C0D8"/>
          </w:tcPr>
          <w:p w14:paraId="58BBC41B"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Pokazatelj rezultata</w:t>
            </w:r>
          </w:p>
        </w:tc>
        <w:tc>
          <w:tcPr>
            <w:tcW w:w="2551" w:type="dxa"/>
            <w:shd w:val="clear" w:color="auto" w:fill="B5C0D8"/>
          </w:tcPr>
          <w:p w14:paraId="365F211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Definicija</w:t>
            </w:r>
          </w:p>
        </w:tc>
        <w:tc>
          <w:tcPr>
            <w:tcW w:w="1020" w:type="dxa"/>
            <w:shd w:val="clear" w:color="auto" w:fill="B5C0D8"/>
          </w:tcPr>
          <w:p w14:paraId="7A845A2C"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Jedinica</w:t>
            </w:r>
          </w:p>
        </w:tc>
        <w:tc>
          <w:tcPr>
            <w:tcW w:w="1020" w:type="dxa"/>
            <w:shd w:val="clear" w:color="auto" w:fill="B5C0D8"/>
          </w:tcPr>
          <w:p w14:paraId="4284316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Polazna vrijednost</w:t>
            </w:r>
          </w:p>
        </w:tc>
        <w:tc>
          <w:tcPr>
            <w:tcW w:w="1020" w:type="dxa"/>
            <w:shd w:val="clear" w:color="auto" w:fill="B5C0D8"/>
          </w:tcPr>
          <w:p w14:paraId="64676FE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Izvor podataka</w:t>
            </w:r>
          </w:p>
        </w:tc>
        <w:tc>
          <w:tcPr>
            <w:tcW w:w="1020" w:type="dxa"/>
            <w:shd w:val="clear" w:color="auto" w:fill="B5C0D8"/>
          </w:tcPr>
          <w:p w14:paraId="6F3D52C0"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Ciljana vrijednost (2024.)</w:t>
            </w:r>
          </w:p>
        </w:tc>
        <w:tc>
          <w:tcPr>
            <w:tcW w:w="1020" w:type="dxa"/>
            <w:shd w:val="clear" w:color="auto" w:fill="B5C0D8"/>
          </w:tcPr>
          <w:p w14:paraId="1E9C7B6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Ostvarena vrijednost (2024.)</w:t>
            </w:r>
          </w:p>
        </w:tc>
      </w:tr>
      <w:tr w:rsidR="00EE0F28" w:rsidRPr="00EE0F28" w14:paraId="4B1402A6" w14:textId="77777777" w:rsidTr="00995E9E">
        <w:trPr>
          <w:jc w:val="center"/>
        </w:trPr>
        <w:tc>
          <w:tcPr>
            <w:tcW w:w="2551" w:type="dxa"/>
          </w:tcPr>
          <w:p w14:paraId="18BA4149"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Stupanj dovršenosti projektno-tehničke dokumentacije</w:t>
            </w:r>
          </w:p>
        </w:tc>
        <w:tc>
          <w:tcPr>
            <w:tcW w:w="2551" w:type="dxa"/>
          </w:tcPr>
          <w:p w14:paraId="3C673DB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 temelju izrađene  projektno-tehničke dokumentaciju ishodit će se potrebne dozvole i započeti radovi</w:t>
            </w:r>
          </w:p>
        </w:tc>
        <w:tc>
          <w:tcPr>
            <w:tcW w:w="1020" w:type="dxa"/>
          </w:tcPr>
          <w:p w14:paraId="5FB6CDF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w:t>
            </w:r>
          </w:p>
        </w:tc>
        <w:tc>
          <w:tcPr>
            <w:tcW w:w="1020" w:type="dxa"/>
          </w:tcPr>
          <w:p w14:paraId="0309A4E7"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0</w:t>
            </w:r>
          </w:p>
        </w:tc>
        <w:tc>
          <w:tcPr>
            <w:tcW w:w="1020" w:type="dxa"/>
          </w:tcPr>
          <w:p w14:paraId="2407EFA9"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5F81F3A5"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31</w:t>
            </w:r>
          </w:p>
        </w:tc>
        <w:tc>
          <w:tcPr>
            <w:tcW w:w="1020" w:type="dxa"/>
          </w:tcPr>
          <w:p w14:paraId="176CFC34"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w:t>
            </w:r>
          </w:p>
        </w:tc>
      </w:tr>
    </w:tbl>
    <w:p w14:paraId="59B67724"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48057BF1" w14:textId="77777777" w:rsidR="00EE0F28" w:rsidRPr="00EE0F28" w:rsidRDefault="00EE0F28" w:rsidP="00EE0F28">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lang w:val="sl-SI"/>
        </w:rPr>
      </w:pPr>
      <w:r w:rsidRPr="00EE0F28">
        <w:rPr>
          <w:rFonts w:ascii="Times New Roman" w:eastAsia="Times New Roman" w:hAnsi="Times New Roman" w:cs="Times New Roman"/>
          <w:b/>
          <w:iCs/>
          <w:spacing w:val="20"/>
          <w:sz w:val="28"/>
          <w:szCs w:val="28"/>
          <w:lang w:val="sl-SI"/>
        </w:rPr>
        <w:lastRenderedPageBreak/>
        <w:t>3115 RAZVOJ UNUTARNJE PLOVIDBE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E0F28" w:rsidRPr="00EE0F28" w14:paraId="7629EF9B" w14:textId="77777777" w:rsidTr="00995E9E">
        <w:trPr>
          <w:jc w:val="center"/>
        </w:trPr>
        <w:tc>
          <w:tcPr>
            <w:tcW w:w="1632" w:type="dxa"/>
            <w:shd w:val="clear" w:color="auto" w:fill="B5C0D8"/>
          </w:tcPr>
          <w:p w14:paraId="15709A8E" w14:textId="77777777" w:rsidR="00EE0F28" w:rsidRPr="00EE0F28" w:rsidRDefault="00EE0F28" w:rsidP="00EE0F28">
            <w:pPr>
              <w:overflowPunct w:val="0"/>
              <w:autoSpaceDE w:val="0"/>
              <w:autoSpaceDN w:val="0"/>
              <w:adjustRightInd w:val="0"/>
              <w:jc w:val="both"/>
              <w:textAlignment w:val="baseline"/>
              <w:rPr>
                <w:rFonts w:eastAsia="Times New Roman" w:cs="Arial"/>
                <w:bCs/>
                <w:lang w:val="sl-SI" w:eastAsia="hr-HR"/>
              </w:rPr>
            </w:pPr>
          </w:p>
        </w:tc>
        <w:tc>
          <w:tcPr>
            <w:tcW w:w="2041" w:type="dxa"/>
            <w:shd w:val="clear" w:color="auto" w:fill="B5C0D8"/>
          </w:tcPr>
          <w:p w14:paraId="1BE5F070"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5F45AAA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0EB11B8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3B79760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3DB2245E"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Index izvršenje 2024./2023.</w:t>
            </w:r>
          </w:p>
        </w:tc>
      </w:tr>
      <w:tr w:rsidR="00EE0F28" w:rsidRPr="00EE0F28" w14:paraId="56425EE3" w14:textId="77777777" w:rsidTr="00995E9E">
        <w:trPr>
          <w:jc w:val="center"/>
        </w:trPr>
        <w:tc>
          <w:tcPr>
            <w:tcW w:w="1632" w:type="dxa"/>
          </w:tcPr>
          <w:p w14:paraId="41D9F5C2"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3115-RAZVOJ UNUTARNJE PLOVIDBE</w:t>
            </w:r>
          </w:p>
        </w:tc>
        <w:tc>
          <w:tcPr>
            <w:tcW w:w="2041" w:type="dxa"/>
          </w:tcPr>
          <w:p w14:paraId="61B5F568"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2.542.764</w:t>
            </w:r>
          </w:p>
        </w:tc>
        <w:tc>
          <w:tcPr>
            <w:tcW w:w="2041" w:type="dxa"/>
          </w:tcPr>
          <w:p w14:paraId="1C948022"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3.306.226</w:t>
            </w:r>
          </w:p>
        </w:tc>
        <w:tc>
          <w:tcPr>
            <w:tcW w:w="2041" w:type="dxa"/>
          </w:tcPr>
          <w:p w14:paraId="08045AAB"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2.172.161</w:t>
            </w:r>
          </w:p>
        </w:tc>
        <w:tc>
          <w:tcPr>
            <w:tcW w:w="1224" w:type="dxa"/>
          </w:tcPr>
          <w:p w14:paraId="2A16FC15"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65,7</w:t>
            </w:r>
          </w:p>
        </w:tc>
        <w:tc>
          <w:tcPr>
            <w:tcW w:w="1224" w:type="dxa"/>
          </w:tcPr>
          <w:p w14:paraId="4ED180AD"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85,4</w:t>
            </w:r>
          </w:p>
        </w:tc>
      </w:tr>
    </w:tbl>
    <w:p w14:paraId="4B3F15D6"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4E3597BF"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Cilj 1. Razvijen sustav unutarnje plovidbe</w:t>
      </w:r>
    </w:p>
    <w:p w14:paraId="790B4E87"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provedbe cilja programa</w:t>
      </w:r>
    </w:p>
    <w:p w14:paraId="41D09092"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Ulaganjem u lučku infrastrukturu i osuvremenjivanjem luke planira se udovoljiti postojećoj i očekivanoj transportnoj potražnji na unutarnjim vodama. Modernizacijom luke Osijek i lučkog područja, u tehničko-tehnološkom smislu, kroz rekonstrukciju postojećih i izgradnju novih lučkih kapaciteta u luci, postići će se povećanje količine prekrcajnog tereta i povećanje broja putnika. </w:t>
      </w:r>
    </w:p>
    <w:p w14:paraId="794710DF"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Ostvarene vrijednosti količine prekrcajnog tereta u 2024. godini manje su od planiranih radi tržišnih fluktuacija koje su rezultirale smanjenom količinom pretovara u luci, dok je broj ukupno prevezenih putnika za 18,9% veći u odnosu na ciljanu vrijednost.</w:t>
      </w:r>
    </w:p>
    <w:p w14:paraId="7A844BEF"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E0F28" w:rsidRPr="00EE0F28" w14:paraId="40EDC0B8" w14:textId="77777777" w:rsidTr="00995E9E">
        <w:trPr>
          <w:jc w:val="center"/>
        </w:trPr>
        <w:tc>
          <w:tcPr>
            <w:tcW w:w="2551" w:type="dxa"/>
            <w:shd w:val="clear" w:color="auto" w:fill="B5C0D8"/>
          </w:tcPr>
          <w:p w14:paraId="406209F5"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Pokazatelj učinka</w:t>
            </w:r>
          </w:p>
        </w:tc>
        <w:tc>
          <w:tcPr>
            <w:tcW w:w="2551" w:type="dxa"/>
            <w:shd w:val="clear" w:color="auto" w:fill="B5C0D8"/>
          </w:tcPr>
          <w:p w14:paraId="0C24D8D8"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Definicija</w:t>
            </w:r>
          </w:p>
        </w:tc>
        <w:tc>
          <w:tcPr>
            <w:tcW w:w="1020" w:type="dxa"/>
            <w:shd w:val="clear" w:color="auto" w:fill="B5C0D8"/>
          </w:tcPr>
          <w:p w14:paraId="7C9F8BF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Jedinica</w:t>
            </w:r>
          </w:p>
        </w:tc>
        <w:tc>
          <w:tcPr>
            <w:tcW w:w="1020" w:type="dxa"/>
            <w:shd w:val="clear" w:color="auto" w:fill="B5C0D8"/>
          </w:tcPr>
          <w:p w14:paraId="0FC97719"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Polazna vrijednost</w:t>
            </w:r>
          </w:p>
        </w:tc>
        <w:tc>
          <w:tcPr>
            <w:tcW w:w="1020" w:type="dxa"/>
            <w:shd w:val="clear" w:color="auto" w:fill="B5C0D8"/>
          </w:tcPr>
          <w:p w14:paraId="3EEAB10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Izvor podataka</w:t>
            </w:r>
          </w:p>
        </w:tc>
        <w:tc>
          <w:tcPr>
            <w:tcW w:w="1020" w:type="dxa"/>
            <w:shd w:val="clear" w:color="auto" w:fill="B5C0D8"/>
          </w:tcPr>
          <w:p w14:paraId="4C9552AC"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Ciljana vrijednost (2024.)</w:t>
            </w:r>
          </w:p>
        </w:tc>
        <w:tc>
          <w:tcPr>
            <w:tcW w:w="1020" w:type="dxa"/>
            <w:shd w:val="clear" w:color="auto" w:fill="B5C0D8"/>
          </w:tcPr>
          <w:p w14:paraId="17916C20"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Ostvarena vrijednost (2024.)</w:t>
            </w:r>
          </w:p>
        </w:tc>
      </w:tr>
      <w:tr w:rsidR="00EE0F28" w:rsidRPr="00EE0F28" w14:paraId="2EACB29D" w14:textId="77777777" w:rsidTr="00995E9E">
        <w:trPr>
          <w:jc w:val="center"/>
        </w:trPr>
        <w:tc>
          <w:tcPr>
            <w:tcW w:w="2551" w:type="dxa"/>
          </w:tcPr>
          <w:p w14:paraId="7C073C6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Povećanje količine prekrcajnog tereta u luci Osijek</w:t>
            </w:r>
          </w:p>
        </w:tc>
        <w:tc>
          <w:tcPr>
            <w:tcW w:w="2551" w:type="dxa"/>
          </w:tcPr>
          <w:p w14:paraId="3CA5AC1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Ukupna količina prekrcajnog tereta u luci Osijek</w:t>
            </w:r>
          </w:p>
        </w:tc>
        <w:tc>
          <w:tcPr>
            <w:tcW w:w="1020" w:type="dxa"/>
          </w:tcPr>
          <w:p w14:paraId="3AC7B251"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tona</w:t>
            </w:r>
          </w:p>
        </w:tc>
        <w:tc>
          <w:tcPr>
            <w:tcW w:w="1020" w:type="dxa"/>
          </w:tcPr>
          <w:p w14:paraId="1A109D9A"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85.801</w:t>
            </w:r>
          </w:p>
        </w:tc>
        <w:tc>
          <w:tcPr>
            <w:tcW w:w="918" w:type="dxa"/>
          </w:tcPr>
          <w:p w14:paraId="0A7ADE10"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26A5B95F"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421.662</w:t>
            </w:r>
          </w:p>
        </w:tc>
        <w:tc>
          <w:tcPr>
            <w:tcW w:w="1020" w:type="dxa"/>
          </w:tcPr>
          <w:p w14:paraId="3EC535C6"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89.828</w:t>
            </w:r>
          </w:p>
        </w:tc>
      </w:tr>
      <w:tr w:rsidR="00EE0F28" w:rsidRPr="00EE0F28" w14:paraId="5A8FFC18" w14:textId="77777777" w:rsidTr="00995E9E">
        <w:trPr>
          <w:jc w:val="center"/>
        </w:trPr>
        <w:tc>
          <w:tcPr>
            <w:tcW w:w="2551" w:type="dxa"/>
          </w:tcPr>
          <w:p w14:paraId="324D080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Povećanje broja putnika u pristaništima luke Osijek</w:t>
            </w:r>
          </w:p>
        </w:tc>
        <w:tc>
          <w:tcPr>
            <w:tcW w:w="2551" w:type="dxa"/>
          </w:tcPr>
          <w:p w14:paraId="5039C9F6"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Ukupna količina prevezenih putnika u domaćem i međunarodnom prometu u luci Osijek</w:t>
            </w:r>
          </w:p>
        </w:tc>
        <w:tc>
          <w:tcPr>
            <w:tcW w:w="1020" w:type="dxa"/>
          </w:tcPr>
          <w:p w14:paraId="5405BEE7"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putnik</w:t>
            </w:r>
          </w:p>
        </w:tc>
        <w:tc>
          <w:tcPr>
            <w:tcW w:w="1020" w:type="dxa"/>
          </w:tcPr>
          <w:p w14:paraId="7B798A44"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26.995</w:t>
            </w:r>
          </w:p>
        </w:tc>
        <w:tc>
          <w:tcPr>
            <w:tcW w:w="918" w:type="dxa"/>
          </w:tcPr>
          <w:p w14:paraId="00BA578E"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07BD9803"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29.500</w:t>
            </w:r>
          </w:p>
        </w:tc>
        <w:tc>
          <w:tcPr>
            <w:tcW w:w="1020" w:type="dxa"/>
          </w:tcPr>
          <w:p w14:paraId="0F7D7220"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35.086</w:t>
            </w:r>
          </w:p>
        </w:tc>
      </w:tr>
    </w:tbl>
    <w:p w14:paraId="60C70B55"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4F0A9F88" w14:textId="77777777" w:rsidR="00EE0F28" w:rsidRPr="00EE0F28" w:rsidRDefault="00EE0F28" w:rsidP="00EE0F2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EE0F28">
        <w:rPr>
          <w:rFonts w:ascii="Times New Roman" w:eastAsia="Times New Roman" w:hAnsi="Times New Roman" w:cs="Times New Roman"/>
          <w:b/>
          <w:bCs/>
          <w:sz w:val="28"/>
          <w:szCs w:val="28"/>
          <w:lang w:val="sl-SI"/>
        </w:rPr>
        <w:t>A810068 ADMINISTRACIJA I UPRAVLJANJE</w:t>
      </w:r>
    </w:p>
    <w:tbl>
      <w:tblPr>
        <w:tblStyle w:val="StilTablice"/>
        <w:tblW w:w="10206" w:type="dxa"/>
        <w:jc w:val="center"/>
        <w:tblLook w:val="04A0" w:firstRow="1" w:lastRow="0" w:firstColumn="1" w:lastColumn="0" w:noHBand="0" w:noVBand="1"/>
      </w:tblPr>
      <w:tblGrid>
        <w:gridCol w:w="1792"/>
        <w:gridCol w:w="1995"/>
        <w:gridCol w:w="1992"/>
        <w:gridCol w:w="1995"/>
        <w:gridCol w:w="1214"/>
        <w:gridCol w:w="1218"/>
      </w:tblGrid>
      <w:tr w:rsidR="00EE0F28" w:rsidRPr="00EE0F28" w14:paraId="5A540AA1" w14:textId="77777777" w:rsidTr="00995E9E">
        <w:trPr>
          <w:jc w:val="center"/>
        </w:trPr>
        <w:tc>
          <w:tcPr>
            <w:tcW w:w="1632" w:type="dxa"/>
            <w:shd w:val="clear" w:color="auto" w:fill="B5C0D8"/>
          </w:tcPr>
          <w:p w14:paraId="65971492"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Naziv aktivnosti</w:t>
            </w:r>
          </w:p>
        </w:tc>
        <w:tc>
          <w:tcPr>
            <w:tcW w:w="2041" w:type="dxa"/>
            <w:shd w:val="clear" w:color="auto" w:fill="B5C0D8"/>
          </w:tcPr>
          <w:p w14:paraId="6FFD2204"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5D0EF2C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2183C75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5782CCF6"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4FFDE55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471F8BD5" w14:textId="77777777" w:rsidTr="00995E9E">
        <w:trPr>
          <w:jc w:val="center"/>
        </w:trPr>
        <w:tc>
          <w:tcPr>
            <w:tcW w:w="1632" w:type="dxa"/>
          </w:tcPr>
          <w:p w14:paraId="65289C0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A810068-ADMINISTRACIJA I UPRAVLJANJE</w:t>
            </w:r>
          </w:p>
        </w:tc>
        <w:tc>
          <w:tcPr>
            <w:tcW w:w="2041" w:type="dxa"/>
          </w:tcPr>
          <w:p w14:paraId="61F694B4"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359.817</w:t>
            </w:r>
          </w:p>
        </w:tc>
        <w:tc>
          <w:tcPr>
            <w:tcW w:w="2041" w:type="dxa"/>
          </w:tcPr>
          <w:p w14:paraId="4BB3A744"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575.106</w:t>
            </w:r>
          </w:p>
        </w:tc>
        <w:tc>
          <w:tcPr>
            <w:tcW w:w="2041" w:type="dxa"/>
          </w:tcPr>
          <w:p w14:paraId="4624A86E"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450.487</w:t>
            </w:r>
          </w:p>
        </w:tc>
        <w:tc>
          <w:tcPr>
            <w:tcW w:w="1224" w:type="dxa"/>
          </w:tcPr>
          <w:p w14:paraId="075E5DCE"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78,3</w:t>
            </w:r>
          </w:p>
        </w:tc>
        <w:tc>
          <w:tcPr>
            <w:tcW w:w="1224" w:type="dxa"/>
          </w:tcPr>
          <w:p w14:paraId="4A415325"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125,2</w:t>
            </w:r>
          </w:p>
        </w:tc>
      </w:tr>
    </w:tbl>
    <w:p w14:paraId="2044389B"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43C5E0F"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Zakonske i druge pravne osnove</w:t>
      </w:r>
    </w:p>
    <w:p w14:paraId="4AF157CA"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Zakon o plovidbi i lukama unutarnjih voda </w:t>
      </w:r>
    </w:p>
    <w:p w14:paraId="27C1C16B"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Uredba o upravljanju i vođenju poslova lučkih uprava unutarnjih voda </w:t>
      </w:r>
    </w:p>
    <w:p w14:paraId="4F25E1F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Uredba o tehničko-tehnološkim uvjetima za luke i uvjetima sigurnosti plovidbe u lukama i pristaništima unutarnjih voda </w:t>
      </w:r>
    </w:p>
    <w:p w14:paraId="7B5A8E21"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lastRenderedPageBreak/>
        <w:t xml:space="preserve">- Pravilnik o organizaciji i sistematizaciji radnih mjesta </w:t>
      </w:r>
    </w:p>
    <w:p w14:paraId="5C0B7A2D"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Zakon o plaćama u državnoj službi i javnim službama </w:t>
      </w:r>
    </w:p>
    <w:p w14:paraId="3F5B09A8"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Uredba o nazivima radnih mjesta, uvjetima za raspored i koeficijentima za obračun plaće u javnim službama</w:t>
      </w:r>
    </w:p>
    <w:p w14:paraId="228E4ECB"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aktivnosti</w:t>
      </w:r>
    </w:p>
    <w:p w14:paraId="487196A4"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 okviru aktivnosti Administracija i upravljanje sredstva su utrošena za pokriće rashoda za zaposlene na bazi deset zaposlenih u ukupnom iznosu od 274.883,40 eura. Rashode čine plaće, doprinosi na plaće i ostali rashodi za zaposlene (nagrade, darovi, regres za godišnji odmor, jubilarne nagrade, troškovi prehrane radnika i ostali slični rashodi).   </w:t>
      </w:r>
    </w:p>
    <w:p w14:paraId="48ACE3B3"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Nadalje, u okviru aktivnosti Administracija i upravljanje sredstva su utrošena za materijalne rashode koji su izvršeni u iznosu 135.865,11 eura, a čine ih:    </w:t>
      </w:r>
    </w:p>
    <w:p w14:paraId="2BA826DD"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-naknade troškova zaposlenima u iznosu 15.402,19 eura (troškovi službenih putovanja i troškovi u vezi sa službenim putovanjem, smještaj, prijevoz i ostali rashodi za službena putovanja, naknada troškova prijevoza na posao i s posla  i troškovi stručnog usavršavanja zaposlenih)    </w:t>
      </w:r>
    </w:p>
    <w:p w14:paraId="6CE7C825"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-rashodi za materijal i energiju u iznosu 14.584,83 eura (uredski materijal i ostali materijalni rashodi, energija, sitan inventar i auto gume)    </w:t>
      </w:r>
    </w:p>
    <w:p w14:paraId="12F627CF"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-rashodi za usluge u iznosu 70.573,10 eura (usluge telefona, interneta, poštarina, usluge tekućeg i investicijskog održavanja, komunalne usluge, zdravstvene i veterinarske usluge, intelektualne i osobne usluge, računalne i ostale usluge)  </w:t>
      </w:r>
    </w:p>
    <w:p w14:paraId="0861E720"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-ostali nespomenuti rashodi poslovanja u iznosu 35.304,99 eura (naknade članovima Upravnog vijeća, premije osiguranja imovine i zaposlenih, reprezentacija, pristojbe i naknade). </w:t>
      </w:r>
    </w:p>
    <w:p w14:paraId="2EEC6F92"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 okviru ove aktivnosti utrošeno je 243,10 eura za financijske rashode (zatezne kamate i ostali nespomenuti financijski rashodi). </w:t>
      </w:r>
    </w:p>
    <w:p w14:paraId="3F810FAD"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Kroz aktivnost Administracija i upravljanje sredstva utrošena za pokriće rashoda za nabavu proizvedene dugotrajne imovine iznose 39.495,78 eura, a utrošena su za nabavu uredske opreme i namještaja, komunikacijske opreme, opreme za održavanje i zaštitu, opreme za ostale namjene te za nabavu prijevoznih sredstava u cestovnom prometu.</w:t>
      </w:r>
    </w:p>
    <w:p w14:paraId="55433F4E" w14:textId="77777777" w:rsidR="00EE0F28" w:rsidRPr="00EE0F28" w:rsidRDefault="00EE0F28" w:rsidP="00EE0F2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EE0F28">
        <w:rPr>
          <w:rFonts w:ascii="Times New Roman" w:eastAsia="Times New Roman" w:hAnsi="Times New Roman" w:cs="Times New Roman"/>
          <w:b/>
          <w:bCs/>
          <w:sz w:val="28"/>
          <w:szCs w:val="28"/>
          <w:lang w:val="sl-SI"/>
        </w:rPr>
        <w:t>A810069 GRADNJA I ODRŽAVANJE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EE0F28" w:rsidRPr="00EE0F28" w14:paraId="1CD8E214" w14:textId="77777777" w:rsidTr="00995E9E">
        <w:trPr>
          <w:jc w:val="center"/>
        </w:trPr>
        <w:tc>
          <w:tcPr>
            <w:tcW w:w="1632" w:type="dxa"/>
            <w:shd w:val="clear" w:color="auto" w:fill="B5C0D8"/>
          </w:tcPr>
          <w:p w14:paraId="0FE07CEA"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Naziv aktivnosti</w:t>
            </w:r>
          </w:p>
        </w:tc>
        <w:tc>
          <w:tcPr>
            <w:tcW w:w="2041" w:type="dxa"/>
            <w:shd w:val="clear" w:color="auto" w:fill="B5C0D8"/>
          </w:tcPr>
          <w:p w14:paraId="3224CDD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2023. (eur)</w:t>
            </w:r>
          </w:p>
        </w:tc>
        <w:tc>
          <w:tcPr>
            <w:tcW w:w="2041" w:type="dxa"/>
            <w:shd w:val="clear" w:color="auto" w:fill="B5C0D8"/>
          </w:tcPr>
          <w:p w14:paraId="48FA5B3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Plan 2024. (eur)</w:t>
            </w:r>
          </w:p>
        </w:tc>
        <w:tc>
          <w:tcPr>
            <w:tcW w:w="2041" w:type="dxa"/>
            <w:shd w:val="clear" w:color="auto" w:fill="B5C0D8"/>
          </w:tcPr>
          <w:p w14:paraId="478B500F"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Izvršenje 2024. (eur)</w:t>
            </w:r>
          </w:p>
        </w:tc>
        <w:tc>
          <w:tcPr>
            <w:tcW w:w="1224" w:type="dxa"/>
            <w:shd w:val="clear" w:color="auto" w:fill="B5C0D8"/>
          </w:tcPr>
          <w:p w14:paraId="468B36E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2024./plan 2024.</w:t>
            </w:r>
          </w:p>
        </w:tc>
        <w:tc>
          <w:tcPr>
            <w:tcW w:w="1224" w:type="dxa"/>
            <w:shd w:val="clear" w:color="auto" w:fill="B5C0D8"/>
          </w:tcPr>
          <w:p w14:paraId="65C6F604"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Indeks izvršenje 2024./2023.</w:t>
            </w:r>
          </w:p>
        </w:tc>
      </w:tr>
      <w:tr w:rsidR="00EE0F28" w:rsidRPr="00EE0F28" w14:paraId="7686CC68" w14:textId="77777777" w:rsidTr="00995E9E">
        <w:trPr>
          <w:jc w:val="center"/>
        </w:trPr>
        <w:tc>
          <w:tcPr>
            <w:tcW w:w="1632" w:type="dxa"/>
          </w:tcPr>
          <w:p w14:paraId="4765DEF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A810069-GRADNJA I ODRŽAVANJE</w:t>
            </w:r>
          </w:p>
        </w:tc>
        <w:tc>
          <w:tcPr>
            <w:tcW w:w="2041" w:type="dxa"/>
          </w:tcPr>
          <w:p w14:paraId="2A26E745"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2.182.947</w:t>
            </w:r>
          </w:p>
        </w:tc>
        <w:tc>
          <w:tcPr>
            <w:tcW w:w="2041" w:type="dxa"/>
          </w:tcPr>
          <w:p w14:paraId="3183177C"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2.731.120</w:t>
            </w:r>
          </w:p>
        </w:tc>
        <w:tc>
          <w:tcPr>
            <w:tcW w:w="2041" w:type="dxa"/>
          </w:tcPr>
          <w:p w14:paraId="0D28CC96"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1.721.674</w:t>
            </w:r>
          </w:p>
        </w:tc>
        <w:tc>
          <w:tcPr>
            <w:tcW w:w="1224" w:type="dxa"/>
          </w:tcPr>
          <w:p w14:paraId="713D567A"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63,0</w:t>
            </w:r>
          </w:p>
        </w:tc>
        <w:tc>
          <w:tcPr>
            <w:tcW w:w="1224" w:type="dxa"/>
          </w:tcPr>
          <w:p w14:paraId="592B8B2B"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78,9</w:t>
            </w:r>
          </w:p>
        </w:tc>
      </w:tr>
    </w:tbl>
    <w:p w14:paraId="2C5C9F2E"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85362AD"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Zakonske i druge pravne osnove</w:t>
      </w:r>
    </w:p>
    <w:p w14:paraId="31FD852E"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 Zakon o plovidbi i lukama unutarnjih voda; članak 182. </w:t>
      </w:r>
    </w:p>
    <w:p w14:paraId="65EAF2C7"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Strategija prometnog razvoja Republike Hrvatske 2017. - 2030., točka 2.7. i točka 5.6.</w:t>
      </w:r>
    </w:p>
    <w:p w14:paraId="0170978F"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Opis aktivnosti</w:t>
      </w:r>
    </w:p>
    <w:p w14:paraId="57730591"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Unutar aktivnosti Gradnja i održavanje financirano je ulaganje u lučku infrastrukturu u cilju kvalitativnog i tehnološkog osuvremenjivanja te modernizacija luke Osijek kroz rekonstrukciju postojećih i izgradnju novih lučkih kapaciteta u luci Osijek.  </w:t>
      </w:r>
    </w:p>
    <w:p w14:paraId="72A9637D"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 xml:space="preserve">Od ukupno utrošenih sredstava za gradnju i održavanje u izvještajnom razdoblju najveći dio u iznosu od 1.394.912,41 € utrošen je za završetak izgradnje pristaništa Donji grad, iznos od 46.250,00 € utrošen je za izradu projektno-tehničke dokumentacije za izvođenje skelnog prijelaza i sustava žičare skele Križovec na rijeci Muri, iznos od 25.500,00 € utrošen je za izradu projektne dokumentacije za pristanište Ferdinandovac, iznos od 16.850,00 € utrošen je za kontrolna </w:t>
      </w:r>
      <w:r w:rsidRPr="00EE0F28">
        <w:rPr>
          <w:rFonts w:ascii="Times New Roman" w:eastAsia="Times New Roman" w:hAnsi="Times New Roman" w:cs="Times New Roman"/>
          <w:szCs w:val="20"/>
          <w:lang w:val="sl-SI"/>
        </w:rPr>
        <w:lastRenderedPageBreak/>
        <w:t xml:space="preserve">ispitivanja nosivosti sidrenih elemenata pristaništa Labov u Nardu, dok je ostatak sredstava utrošen za tehničko održavanje lučkog područja.  </w:t>
      </w:r>
    </w:p>
    <w:p w14:paraId="675AB994" w14:textId="77777777" w:rsidR="00EE0F28" w:rsidRPr="00EE0F28" w:rsidRDefault="00EE0F28" w:rsidP="00EE0F2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EE0F28">
        <w:rPr>
          <w:rFonts w:ascii="Times New Roman" w:eastAsia="Times New Roman" w:hAnsi="Times New Roman" w:cs="Times New Roman"/>
          <w:szCs w:val="20"/>
          <w:lang w:val="sl-SI"/>
        </w:rPr>
        <w:t>Planirane aktivnosti u projektu Intermodalna infrastruktura zapadnog dijela luke Osijek realizirat će se u narednom razdoblju budući da je tijekom izvještajne godine zatražena suglasnost Vlade Republike Hrvatske na Odluku Upravnog vijeća o sklapanju okvirnog sporazuma o javnoj nabavi radova na uređenju građevinskih čestica 10212/14, 10212/28 i 11461/4 k.o. Osijek i prethodna suglasnost za preuzimanje obveza na teret sredstava državnog proračuna Republike Hrvatske u narednim godinama. Za projekt izgradnje pristaništa Pitomača proveden je postupak javne nabave za radove na koji nije pristigla niti jedna ponuda, ishođeno je Rješenje o produženju roka važenja građevinske dozvole na još tri godine, pa se radovi planiraju realizirati u narednim godinama. Izrada glavnog projekta i radovi na izgradnji pristaništa Šoderica također nisu realizirani u skladu s planiranim budući da je Izvršitelj usluge projektiranja bio onemogućen ispuniti obveze iz Ugovora radi rješavanja imovinsko-pravnih odnosa koji se nisu mogli predvidjeti u vrijeme sklapanja ugovora, pa je izvršenje usluga projektiranja produljeno do kraja 2025. godine. Za projekt Izgradnja riječne marine  pripremljena je dokumentacija za javnu nabavu usluga izrade projektne dokumentacije za ishođenje potrebnih akata za gradnju te tehničke dokumentacije za izvedbu plutajućeg objekta, pa će se planirane aktivnosti realizirati u narednom razdoblju. Za projekt Obnova pristaništa Neptun u Osijeku  provedeni su postupci javne nabave za radove po izrađenoj projektnoj dokumentaciji u veljači, travnju i lipnju, no isti su poništeni jer nije pristigla niti jedna ponuda.</w:t>
      </w:r>
    </w:p>
    <w:p w14:paraId="1E8E56AF" w14:textId="77777777" w:rsidR="00EE0F28" w:rsidRPr="00EE0F28" w:rsidRDefault="00EE0F28" w:rsidP="00EE0F2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EE0F2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EE0F28" w:rsidRPr="00EE0F28" w14:paraId="1DCD0B8D" w14:textId="77777777" w:rsidTr="00995E9E">
        <w:trPr>
          <w:jc w:val="center"/>
        </w:trPr>
        <w:tc>
          <w:tcPr>
            <w:tcW w:w="2551" w:type="dxa"/>
            <w:shd w:val="clear" w:color="auto" w:fill="B5C0D8"/>
          </w:tcPr>
          <w:p w14:paraId="55A02AF9" w14:textId="77777777" w:rsidR="00EE0F28" w:rsidRPr="00EE0F28" w:rsidRDefault="00EE0F28" w:rsidP="00EE0F28">
            <w:pPr>
              <w:overflowPunct w:val="0"/>
              <w:autoSpaceDE w:val="0"/>
              <w:autoSpaceDN w:val="0"/>
              <w:adjustRightInd w:val="0"/>
              <w:textAlignment w:val="baseline"/>
              <w:rPr>
                <w:rFonts w:eastAsia="Times New Roman" w:cs="Times New Roman"/>
                <w:szCs w:val="20"/>
                <w:lang w:val="sl-SI"/>
              </w:rPr>
            </w:pPr>
            <w:r w:rsidRPr="00EE0F28">
              <w:rPr>
                <w:rFonts w:eastAsia="Times New Roman" w:cs="Times New Roman"/>
                <w:szCs w:val="20"/>
                <w:lang w:val="sl-SI"/>
              </w:rPr>
              <w:t>Pokazatelj rezultata</w:t>
            </w:r>
          </w:p>
        </w:tc>
        <w:tc>
          <w:tcPr>
            <w:tcW w:w="2551" w:type="dxa"/>
            <w:shd w:val="clear" w:color="auto" w:fill="B5C0D8"/>
          </w:tcPr>
          <w:p w14:paraId="7C9D8385"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Definicija</w:t>
            </w:r>
          </w:p>
        </w:tc>
        <w:tc>
          <w:tcPr>
            <w:tcW w:w="1020" w:type="dxa"/>
            <w:shd w:val="clear" w:color="auto" w:fill="B5C0D8"/>
          </w:tcPr>
          <w:p w14:paraId="41CB8931"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Jedinica</w:t>
            </w:r>
          </w:p>
        </w:tc>
        <w:tc>
          <w:tcPr>
            <w:tcW w:w="1020" w:type="dxa"/>
            <w:shd w:val="clear" w:color="auto" w:fill="B5C0D8"/>
          </w:tcPr>
          <w:p w14:paraId="385AEAA7"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Polazna vrijednost</w:t>
            </w:r>
          </w:p>
        </w:tc>
        <w:tc>
          <w:tcPr>
            <w:tcW w:w="1020" w:type="dxa"/>
            <w:shd w:val="clear" w:color="auto" w:fill="B5C0D8"/>
          </w:tcPr>
          <w:p w14:paraId="12E8D7F2"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Izvor podataka</w:t>
            </w:r>
          </w:p>
        </w:tc>
        <w:tc>
          <w:tcPr>
            <w:tcW w:w="1020" w:type="dxa"/>
            <w:shd w:val="clear" w:color="auto" w:fill="B5C0D8"/>
          </w:tcPr>
          <w:p w14:paraId="09B11923"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Ciljana vrijednost (2024.)</w:t>
            </w:r>
          </w:p>
        </w:tc>
        <w:tc>
          <w:tcPr>
            <w:tcW w:w="1020" w:type="dxa"/>
            <w:shd w:val="clear" w:color="auto" w:fill="B5C0D8"/>
          </w:tcPr>
          <w:p w14:paraId="6A1E0C5C"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Ostvarena vrijednost (2024.)</w:t>
            </w:r>
          </w:p>
        </w:tc>
      </w:tr>
      <w:tr w:rsidR="00EE0F28" w:rsidRPr="00EE0F28" w14:paraId="1C4DF394" w14:textId="77777777" w:rsidTr="00995E9E">
        <w:trPr>
          <w:jc w:val="center"/>
        </w:trPr>
        <w:tc>
          <w:tcPr>
            <w:tcW w:w="2551" w:type="dxa"/>
          </w:tcPr>
          <w:p w14:paraId="5E40E9CD"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Povećanje broja vezova</w:t>
            </w:r>
          </w:p>
        </w:tc>
        <w:tc>
          <w:tcPr>
            <w:tcW w:w="2551" w:type="dxa"/>
          </w:tcPr>
          <w:p w14:paraId="7B56458B" w14:textId="77777777" w:rsidR="00EE0F28" w:rsidRPr="00EE0F28" w:rsidRDefault="00EE0F28" w:rsidP="00EE0F28">
            <w:pPr>
              <w:overflowPunct w:val="0"/>
              <w:autoSpaceDE w:val="0"/>
              <w:autoSpaceDN w:val="0"/>
              <w:adjustRightInd w:val="0"/>
              <w:textAlignment w:val="baseline"/>
              <w:rPr>
                <w:rFonts w:eastAsia="Times New Roman" w:cs="Arial"/>
                <w:bCs/>
                <w:lang w:val="sl-SI" w:eastAsia="hr-HR"/>
              </w:rPr>
            </w:pPr>
            <w:r w:rsidRPr="00EE0F28">
              <w:rPr>
                <w:rFonts w:eastAsia="Times New Roman" w:cs="Times New Roman"/>
                <w:bCs/>
                <w:lang w:val="sl-SI" w:eastAsia="hr-HR"/>
              </w:rPr>
              <w:t>Izgradnjom vezova sa pripadajućom infrastrukturom unaprijedit će se operativni dio luke te povećati lučki kapaciteti</w:t>
            </w:r>
          </w:p>
        </w:tc>
        <w:tc>
          <w:tcPr>
            <w:tcW w:w="1020" w:type="dxa"/>
          </w:tcPr>
          <w:p w14:paraId="37B6F12A"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broj</w:t>
            </w:r>
          </w:p>
        </w:tc>
        <w:tc>
          <w:tcPr>
            <w:tcW w:w="1020" w:type="dxa"/>
          </w:tcPr>
          <w:p w14:paraId="004EA1EB"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4</w:t>
            </w:r>
          </w:p>
        </w:tc>
        <w:tc>
          <w:tcPr>
            <w:tcW w:w="1020" w:type="dxa"/>
          </w:tcPr>
          <w:p w14:paraId="63A656B0"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Lučka uprava Osijek</w:t>
            </w:r>
          </w:p>
        </w:tc>
        <w:tc>
          <w:tcPr>
            <w:tcW w:w="1020" w:type="dxa"/>
          </w:tcPr>
          <w:p w14:paraId="7F587F1E"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6</w:t>
            </w:r>
          </w:p>
        </w:tc>
        <w:tc>
          <w:tcPr>
            <w:tcW w:w="1020" w:type="dxa"/>
          </w:tcPr>
          <w:p w14:paraId="0111A0AE" w14:textId="77777777" w:rsidR="00EE0F28" w:rsidRPr="00EE0F28" w:rsidRDefault="00EE0F28" w:rsidP="00EE0F28">
            <w:pPr>
              <w:overflowPunct w:val="0"/>
              <w:autoSpaceDE w:val="0"/>
              <w:autoSpaceDN w:val="0"/>
              <w:adjustRightInd w:val="0"/>
              <w:jc w:val="right"/>
              <w:textAlignment w:val="baseline"/>
              <w:rPr>
                <w:rFonts w:eastAsia="Times New Roman" w:cs="Arial"/>
                <w:bCs/>
                <w:lang w:val="sl-SI" w:eastAsia="hr-HR"/>
              </w:rPr>
            </w:pPr>
            <w:r w:rsidRPr="00EE0F28">
              <w:rPr>
                <w:rFonts w:eastAsia="Times New Roman" w:cs="Times New Roman"/>
                <w:bCs/>
                <w:lang w:val="sl-SI" w:eastAsia="hr-HR"/>
              </w:rPr>
              <w:t>8</w:t>
            </w:r>
          </w:p>
        </w:tc>
      </w:tr>
    </w:tbl>
    <w:p w14:paraId="7586295D" w14:textId="77777777" w:rsidR="00EE0F28" w:rsidRPr="00EE0F28" w:rsidRDefault="00EE0F28" w:rsidP="00EE0F2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A0DBC64" w14:textId="77777777" w:rsidR="00F94F03" w:rsidRDefault="00F94F03" w:rsidP="005242A7">
      <w:pPr>
        <w:rPr>
          <w:rFonts w:asciiTheme="majorBidi" w:hAnsiTheme="majorBidi" w:cstheme="majorBidi"/>
          <w:b/>
          <w:bCs/>
          <w:color w:val="231F20"/>
          <w:sz w:val="28"/>
          <w:szCs w:val="28"/>
          <w:shd w:val="clear" w:color="auto" w:fill="FFFFFF"/>
        </w:rPr>
      </w:pPr>
    </w:p>
    <w:p w14:paraId="5F949F4E" w14:textId="77777777" w:rsidR="00F94F03" w:rsidRDefault="00F94F03" w:rsidP="005242A7">
      <w:pPr>
        <w:rPr>
          <w:rFonts w:asciiTheme="majorBidi" w:hAnsiTheme="majorBidi" w:cstheme="majorBidi"/>
          <w:b/>
          <w:bCs/>
          <w:color w:val="231F20"/>
          <w:sz w:val="28"/>
          <w:szCs w:val="28"/>
          <w:shd w:val="clear" w:color="auto" w:fill="FFFFFF"/>
        </w:rPr>
      </w:pPr>
    </w:p>
    <w:p w14:paraId="7EEF191C" w14:textId="77777777" w:rsidR="00F94F03" w:rsidRDefault="00F94F03" w:rsidP="005242A7">
      <w:pPr>
        <w:rPr>
          <w:rFonts w:asciiTheme="majorBidi" w:hAnsiTheme="majorBidi" w:cstheme="majorBidi"/>
          <w:b/>
          <w:bCs/>
          <w:color w:val="231F20"/>
          <w:sz w:val="28"/>
          <w:szCs w:val="28"/>
          <w:shd w:val="clear" w:color="auto" w:fill="FFFFFF"/>
        </w:rPr>
      </w:pPr>
    </w:p>
    <w:p w14:paraId="52AB6E6B" w14:textId="77777777" w:rsidR="00F94F03" w:rsidRDefault="00F94F03" w:rsidP="005242A7">
      <w:pPr>
        <w:rPr>
          <w:rFonts w:asciiTheme="majorBidi" w:hAnsiTheme="majorBidi" w:cstheme="majorBidi"/>
          <w:b/>
          <w:bCs/>
          <w:color w:val="231F20"/>
          <w:sz w:val="28"/>
          <w:szCs w:val="28"/>
          <w:shd w:val="clear" w:color="auto" w:fill="FFFFFF"/>
        </w:rPr>
      </w:pPr>
    </w:p>
    <w:p w14:paraId="4AF89928" w14:textId="77777777" w:rsidR="00F94F03" w:rsidRDefault="00F94F03" w:rsidP="005242A7">
      <w:pPr>
        <w:rPr>
          <w:rFonts w:asciiTheme="majorBidi" w:hAnsiTheme="majorBidi" w:cstheme="majorBidi"/>
          <w:b/>
          <w:bCs/>
          <w:color w:val="231F20"/>
          <w:sz w:val="28"/>
          <w:szCs w:val="28"/>
          <w:shd w:val="clear" w:color="auto" w:fill="FFFFFF"/>
        </w:rPr>
      </w:pPr>
    </w:p>
    <w:p w14:paraId="4B3F7AA3" w14:textId="77777777" w:rsidR="00F94F03" w:rsidRDefault="00F94F03" w:rsidP="005242A7">
      <w:pPr>
        <w:rPr>
          <w:rFonts w:asciiTheme="majorBidi" w:hAnsiTheme="majorBidi" w:cstheme="majorBidi"/>
          <w:b/>
          <w:bCs/>
          <w:color w:val="231F20"/>
          <w:sz w:val="28"/>
          <w:szCs w:val="28"/>
          <w:shd w:val="clear" w:color="auto" w:fill="FFFFFF"/>
        </w:rPr>
      </w:pPr>
    </w:p>
    <w:p w14:paraId="7B50FA1F" w14:textId="77777777" w:rsidR="00F94F03" w:rsidRDefault="00F94F03" w:rsidP="005242A7">
      <w:pPr>
        <w:rPr>
          <w:rFonts w:asciiTheme="majorBidi" w:hAnsiTheme="majorBidi" w:cstheme="majorBidi"/>
          <w:b/>
          <w:bCs/>
          <w:color w:val="231F20"/>
          <w:sz w:val="28"/>
          <w:szCs w:val="28"/>
          <w:shd w:val="clear" w:color="auto" w:fill="FFFFFF"/>
        </w:rPr>
      </w:pPr>
    </w:p>
    <w:p w14:paraId="2E9C53E1" w14:textId="77777777" w:rsidR="00F94F03" w:rsidRDefault="00F94F03" w:rsidP="005242A7">
      <w:pPr>
        <w:rPr>
          <w:rFonts w:asciiTheme="majorBidi" w:hAnsiTheme="majorBidi" w:cstheme="majorBidi"/>
          <w:b/>
          <w:bCs/>
          <w:color w:val="231F20"/>
          <w:sz w:val="28"/>
          <w:szCs w:val="28"/>
          <w:shd w:val="clear" w:color="auto" w:fill="FFFFFF"/>
        </w:rPr>
      </w:pPr>
    </w:p>
    <w:p w14:paraId="5324DC9C" w14:textId="77777777" w:rsidR="00F94F03" w:rsidRDefault="00F94F03" w:rsidP="005242A7">
      <w:pPr>
        <w:rPr>
          <w:rFonts w:asciiTheme="majorBidi" w:hAnsiTheme="majorBidi" w:cstheme="majorBidi"/>
          <w:b/>
          <w:bCs/>
          <w:color w:val="231F20"/>
          <w:sz w:val="28"/>
          <w:szCs w:val="28"/>
          <w:shd w:val="clear" w:color="auto" w:fill="FFFFFF"/>
        </w:rPr>
      </w:pPr>
    </w:p>
    <w:p w14:paraId="7BE5EE60" w14:textId="77777777" w:rsidR="00F94F03" w:rsidRDefault="00F94F03" w:rsidP="005242A7">
      <w:pPr>
        <w:rPr>
          <w:rFonts w:asciiTheme="majorBidi" w:hAnsiTheme="majorBidi" w:cstheme="majorBidi"/>
          <w:b/>
          <w:bCs/>
          <w:color w:val="231F20"/>
          <w:sz w:val="28"/>
          <w:szCs w:val="28"/>
          <w:shd w:val="clear" w:color="auto" w:fill="FFFFFF"/>
        </w:rPr>
      </w:pPr>
    </w:p>
    <w:p w14:paraId="20B311D7" w14:textId="77777777" w:rsidR="00F94F03" w:rsidRDefault="00F94F03" w:rsidP="005242A7">
      <w:pPr>
        <w:rPr>
          <w:rFonts w:asciiTheme="majorBidi" w:hAnsiTheme="majorBidi" w:cstheme="majorBidi"/>
          <w:b/>
          <w:bCs/>
          <w:color w:val="231F20"/>
          <w:sz w:val="28"/>
          <w:szCs w:val="28"/>
          <w:shd w:val="clear" w:color="auto" w:fill="FFFFFF"/>
        </w:rPr>
      </w:pPr>
    </w:p>
    <w:p w14:paraId="36DA6284" w14:textId="77777777" w:rsidR="00F94F03" w:rsidRDefault="00F94F03" w:rsidP="005242A7">
      <w:pPr>
        <w:rPr>
          <w:rFonts w:asciiTheme="majorBidi" w:hAnsiTheme="majorBidi" w:cstheme="majorBidi"/>
          <w:b/>
          <w:bCs/>
          <w:color w:val="231F20"/>
          <w:sz w:val="28"/>
          <w:szCs w:val="28"/>
          <w:shd w:val="clear" w:color="auto" w:fill="FFFFFF"/>
        </w:rPr>
      </w:pPr>
    </w:p>
    <w:p w14:paraId="6739E531" w14:textId="77777777" w:rsidR="00F94F03" w:rsidRDefault="00F94F03" w:rsidP="005242A7">
      <w:pPr>
        <w:rPr>
          <w:rFonts w:asciiTheme="majorBidi" w:hAnsiTheme="majorBidi" w:cstheme="majorBidi"/>
          <w:b/>
          <w:bCs/>
          <w:color w:val="231F20"/>
          <w:sz w:val="28"/>
          <w:szCs w:val="28"/>
          <w:shd w:val="clear" w:color="auto" w:fill="FFFFFF"/>
        </w:rPr>
      </w:pPr>
    </w:p>
    <w:p w14:paraId="27D22814" w14:textId="77777777" w:rsidR="00F94F03" w:rsidRDefault="00F94F03" w:rsidP="005242A7">
      <w:pPr>
        <w:rPr>
          <w:rFonts w:asciiTheme="majorBidi" w:hAnsiTheme="majorBidi" w:cstheme="majorBidi"/>
          <w:b/>
          <w:bCs/>
          <w:color w:val="231F20"/>
          <w:sz w:val="28"/>
          <w:szCs w:val="28"/>
          <w:shd w:val="clear" w:color="auto" w:fill="FFFFFF"/>
        </w:rPr>
      </w:pPr>
    </w:p>
    <w:p w14:paraId="561956E1" w14:textId="25F889DE" w:rsidR="003E337E" w:rsidRPr="005242A7" w:rsidRDefault="005242A7" w:rsidP="005242A7">
      <w:pPr>
        <w:rPr>
          <w:rFonts w:ascii="Times New Roman" w:eastAsia="Calibri" w:hAnsi="Times New Roman" w:cs="Times New Roman"/>
          <w:b/>
          <w:bCs/>
          <w:sz w:val="28"/>
          <w:szCs w:val="28"/>
        </w:rPr>
      </w:pPr>
      <w:r>
        <w:rPr>
          <w:rFonts w:asciiTheme="majorBidi" w:hAnsiTheme="majorBidi" w:cstheme="majorBidi"/>
          <w:b/>
          <w:bCs/>
          <w:color w:val="231F20"/>
          <w:sz w:val="28"/>
          <w:szCs w:val="28"/>
          <w:shd w:val="clear" w:color="auto" w:fill="FFFFFF"/>
        </w:rPr>
        <w:lastRenderedPageBreak/>
        <w:t xml:space="preserve">     5. </w:t>
      </w:r>
      <w:r w:rsidR="003010FE" w:rsidRPr="005242A7">
        <w:rPr>
          <w:rFonts w:asciiTheme="majorBidi" w:hAnsiTheme="majorBidi" w:cstheme="majorBidi"/>
          <w:b/>
          <w:bCs/>
          <w:color w:val="231F20"/>
          <w:sz w:val="28"/>
          <w:szCs w:val="28"/>
          <w:shd w:val="clear" w:color="auto" w:fill="FFFFFF"/>
        </w:rPr>
        <w:t xml:space="preserve">POSEBNI IZVJEŠTAJI </w:t>
      </w:r>
      <w:r w:rsidR="003010FE" w:rsidRPr="005242A7">
        <w:rPr>
          <w:rFonts w:ascii="Times New Roman" w:eastAsia="Calibri" w:hAnsi="Times New Roman" w:cs="Times New Roman"/>
          <w:b/>
          <w:bCs/>
          <w:sz w:val="28"/>
          <w:szCs w:val="28"/>
        </w:rPr>
        <w:t>O IZVRŠENJU FINANCIJSKOG PLANA LUČKE UPRAVE OSIJEK ZA 2024. GODINU</w:t>
      </w:r>
    </w:p>
    <w:p w14:paraId="1D017C09" w14:textId="77777777" w:rsidR="003010FE" w:rsidRPr="002E20AC" w:rsidRDefault="003010FE" w:rsidP="003010FE">
      <w:pPr>
        <w:pStyle w:val="Odlomakpopisa"/>
        <w:jc w:val="both"/>
        <w:rPr>
          <w:rFonts w:asciiTheme="majorBidi" w:hAnsiTheme="majorBidi" w:cstheme="majorBidi"/>
          <w:color w:val="231F20"/>
          <w:sz w:val="24"/>
          <w:szCs w:val="24"/>
          <w:shd w:val="clear" w:color="auto" w:fill="FFFFFF"/>
        </w:rPr>
      </w:pPr>
    </w:p>
    <w:p w14:paraId="487FA81E" w14:textId="5406F3EE" w:rsidR="003010FE" w:rsidRPr="006144F3" w:rsidRDefault="007C3CF5" w:rsidP="003010FE">
      <w:pPr>
        <w:jc w:val="both"/>
        <w:rPr>
          <w:rFonts w:asciiTheme="majorBidi" w:hAnsiTheme="majorBidi" w:cstheme="majorBidi"/>
          <w:b/>
          <w:color w:val="231F20"/>
          <w:sz w:val="24"/>
          <w:szCs w:val="24"/>
          <w:shd w:val="clear" w:color="auto" w:fill="FFFFFF"/>
        </w:rPr>
      </w:pPr>
      <w:r>
        <w:rPr>
          <w:rFonts w:asciiTheme="majorBidi" w:hAnsiTheme="majorBidi" w:cstheme="majorBidi"/>
          <w:b/>
          <w:color w:val="231F20"/>
          <w:sz w:val="24"/>
          <w:szCs w:val="24"/>
          <w:shd w:val="clear" w:color="auto" w:fill="FFFFFF"/>
        </w:rPr>
        <w:t>5</w:t>
      </w:r>
      <w:r w:rsidR="003010FE">
        <w:rPr>
          <w:rFonts w:asciiTheme="majorBidi" w:hAnsiTheme="majorBidi" w:cstheme="majorBidi"/>
          <w:b/>
          <w:color w:val="231F20"/>
          <w:sz w:val="24"/>
          <w:szCs w:val="24"/>
          <w:shd w:val="clear" w:color="auto" w:fill="FFFFFF"/>
        </w:rPr>
        <w:t xml:space="preserve">.1. </w:t>
      </w:r>
      <w:r w:rsidR="003010FE" w:rsidRPr="006144F3">
        <w:rPr>
          <w:rFonts w:asciiTheme="majorBidi" w:hAnsiTheme="majorBidi" w:cstheme="majorBidi"/>
          <w:b/>
          <w:color w:val="231F20"/>
          <w:sz w:val="24"/>
          <w:szCs w:val="24"/>
          <w:shd w:val="clear" w:color="auto" w:fill="FFFFFF"/>
        </w:rPr>
        <w:t>Izvještaj o zaduživanju na domaćem i stranom tržištu novca i kapital</w:t>
      </w:r>
      <w:r w:rsidR="003010FE">
        <w:rPr>
          <w:rFonts w:asciiTheme="majorBidi" w:hAnsiTheme="majorBidi" w:cstheme="majorBidi"/>
          <w:b/>
          <w:color w:val="231F20"/>
          <w:sz w:val="24"/>
          <w:szCs w:val="24"/>
          <w:shd w:val="clear" w:color="auto" w:fill="FFFFFF"/>
        </w:rPr>
        <w:t>a</w:t>
      </w:r>
    </w:p>
    <w:p w14:paraId="6B4020D6" w14:textId="77777777" w:rsidR="003010FE" w:rsidRDefault="003010FE" w:rsidP="003010FE">
      <w:pPr>
        <w:jc w:val="both"/>
        <w:rPr>
          <w:rFonts w:asciiTheme="majorBidi" w:hAnsiTheme="majorBidi" w:cstheme="majorBidi"/>
          <w:color w:val="231F20"/>
          <w:sz w:val="24"/>
          <w:szCs w:val="24"/>
          <w:shd w:val="clear" w:color="auto" w:fill="FFFFFF"/>
        </w:rPr>
      </w:pPr>
      <w:r w:rsidRPr="004F7C2C">
        <w:rPr>
          <w:rFonts w:asciiTheme="majorBidi" w:hAnsiTheme="majorBidi" w:cstheme="majorBidi"/>
          <w:color w:val="231F20"/>
          <w:sz w:val="24"/>
          <w:szCs w:val="24"/>
          <w:shd w:val="clear" w:color="auto" w:fill="FFFFFF"/>
        </w:rPr>
        <w:t xml:space="preserve">U </w:t>
      </w:r>
      <w:r>
        <w:rPr>
          <w:rFonts w:asciiTheme="majorBidi" w:hAnsiTheme="majorBidi" w:cstheme="majorBidi"/>
          <w:color w:val="231F20"/>
          <w:sz w:val="24"/>
          <w:szCs w:val="24"/>
          <w:shd w:val="clear" w:color="auto" w:fill="FFFFFF"/>
        </w:rPr>
        <w:t>2024. godini</w:t>
      </w:r>
      <w:r w:rsidRPr="004F7C2C">
        <w:rPr>
          <w:rFonts w:asciiTheme="majorBidi" w:hAnsiTheme="majorBidi" w:cstheme="majorBidi"/>
          <w:color w:val="231F20"/>
          <w:sz w:val="24"/>
          <w:szCs w:val="24"/>
          <w:shd w:val="clear" w:color="auto" w:fill="FFFFFF"/>
        </w:rPr>
        <w:t xml:space="preserve"> Lučka uprava Osijek nije </w:t>
      </w:r>
      <w:r>
        <w:rPr>
          <w:rFonts w:asciiTheme="majorBidi" w:hAnsiTheme="majorBidi" w:cstheme="majorBidi"/>
          <w:color w:val="231F20"/>
          <w:sz w:val="24"/>
          <w:szCs w:val="24"/>
          <w:shd w:val="clear" w:color="auto" w:fill="FFFFFF"/>
        </w:rPr>
        <w:t xml:space="preserve">imala zaduženja </w:t>
      </w:r>
      <w:r w:rsidRPr="004F7C2C">
        <w:rPr>
          <w:rFonts w:asciiTheme="majorBidi" w:hAnsiTheme="majorBidi" w:cstheme="majorBidi"/>
          <w:color w:val="231F20"/>
          <w:sz w:val="24"/>
          <w:szCs w:val="24"/>
          <w:shd w:val="clear" w:color="auto" w:fill="FFFFFF"/>
        </w:rPr>
        <w:t>na domaćem i st</w:t>
      </w:r>
      <w:r>
        <w:rPr>
          <w:rFonts w:asciiTheme="majorBidi" w:hAnsiTheme="majorBidi" w:cstheme="majorBidi"/>
          <w:color w:val="231F20"/>
          <w:sz w:val="24"/>
          <w:szCs w:val="24"/>
          <w:shd w:val="clear" w:color="auto" w:fill="FFFFFF"/>
        </w:rPr>
        <w:t>ranom tržištu novca i kapitala.</w:t>
      </w:r>
    </w:p>
    <w:p w14:paraId="1638A1D6" w14:textId="77777777" w:rsidR="003010FE" w:rsidRDefault="003010FE" w:rsidP="003010FE">
      <w:pPr>
        <w:jc w:val="both"/>
        <w:rPr>
          <w:rFonts w:asciiTheme="majorBidi" w:hAnsiTheme="majorBidi" w:cstheme="majorBidi"/>
          <w:color w:val="231F20"/>
          <w:sz w:val="24"/>
          <w:szCs w:val="24"/>
          <w:shd w:val="clear" w:color="auto" w:fill="FFFFFF"/>
        </w:rPr>
      </w:pPr>
    </w:p>
    <w:p w14:paraId="15A55E65" w14:textId="16C49F4E" w:rsidR="003010FE" w:rsidRPr="006144F3" w:rsidRDefault="007C3CF5" w:rsidP="003010FE">
      <w:pPr>
        <w:jc w:val="both"/>
        <w:rPr>
          <w:rFonts w:asciiTheme="majorBidi" w:hAnsiTheme="majorBidi" w:cstheme="majorBidi"/>
          <w:b/>
          <w:color w:val="231F20"/>
          <w:sz w:val="24"/>
          <w:szCs w:val="24"/>
          <w:shd w:val="clear" w:color="auto" w:fill="FFFFFF"/>
        </w:rPr>
      </w:pPr>
      <w:r>
        <w:rPr>
          <w:rFonts w:asciiTheme="majorBidi" w:hAnsiTheme="majorBidi" w:cstheme="majorBidi"/>
          <w:b/>
          <w:color w:val="231F20"/>
          <w:sz w:val="24"/>
          <w:szCs w:val="24"/>
          <w:shd w:val="clear" w:color="auto" w:fill="FFFFFF"/>
        </w:rPr>
        <w:t>5</w:t>
      </w:r>
      <w:r w:rsidR="003010FE">
        <w:rPr>
          <w:rFonts w:asciiTheme="majorBidi" w:hAnsiTheme="majorBidi" w:cstheme="majorBidi"/>
          <w:b/>
          <w:color w:val="231F20"/>
          <w:sz w:val="24"/>
          <w:szCs w:val="24"/>
          <w:shd w:val="clear" w:color="auto" w:fill="FFFFFF"/>
        </w:rPr>
        <w:t xml:space="preserve">.2. </w:t>
      </w:r>
      <w:r w:rsidR="003010FE" w:rsidRPr="006144F3">
        <w:rPr>
          <w:rFonts w:asciiTheme="majorBidi" w:hAnsiTheme="majorBidi" w:cstheme="majorBidi"/>
          <w:b/>
          <w:color w:val="231F20"/>
          <w:sz w:val="24"/>
          <w:szCs w:val="24"/>
          <w:shd w:val="clear" w:color="auto" w:fill="FFFFFF"/>
        </w:rPr>
        <w:t xml:space="preserve">Izvještaj o korištenju sredstava fondova Europske unije </w:t>
      </w:r>
    </w:p>
    <w:p w14:paraId="0422FF65" w14:textId="77777777" w:rsidR="003010FE" w:rsidRDefault="003010FE" w:rsidP="003010FE">
      <w:pPr>
        <w:jc w:val="both"/>
        <w:rPr>
          <w:rFonts w:asciiTheme="majorBidi" w:hAnsiTheme="majorBidi" w:cstheme="majorBidi"/>
          <w:color w:val="231F20"/>
          <w:sz w:val="24"/>
          <w:szCs w:val="24"/>
          <w:shd w:val="clear" w:color="auto" w:fill="FFFFFF"/>
        </w:rPr>
      </w:pPr>
      <w:r w:rsidRPr="004F7C2C">
        <w:rPr>
          <w:rFonts w:asciiTheme="majorBidi" w:hAnsiTheme="majorBidi" w:cstheme="majorBidi"/>
          <w:color w:val="231F20"/>
          <w:sz w:val="24"/>
          <w:szCs w:val="24"/>
          <w:shd w:val="clear" w:color="auto" w:fill="FFFFFF"/>
        </w:rPr>
        <w:t xml:space="preserve">U izvještajnom razdoblju Lučka uprava Osijek </w:t>
      </w:r>
      <w:r>
        <w:rPr>
          <w:rFonts w:asciiTheme="majorBidi" w:hAnsiTheme="majorBidi" w:cstheme="majorBidi"/>
          <w:color w:val="231F20"/>
          <w:sz w:val="24"/>
          <w:szCs w:val="24"/>
          <w:shd w:val="clear" w:color="auto" w:fill="FFFFFF"/>
        </w:rPr>
        <w:t xml:space="preserve">planirala je aktivnosti po sljedećim projektima financiranim iz fondova Europske unije: </w:t>
      </w:r>
    </w:p>
    <w:p w14:paraId="4DAC69BB" w14:textId="77777777" w:rsidR="003010FE" w:rsidRDefault="003010FE" w:rsidP="003010FE">
      <w:pPr>
        <w:pStyle w:val="Odlomakpopisa"/>
        <w:numPr>
          <w:ilvl w:val="0"/>
          <w:numId w:val="16"/>
        </w:numPr>
        <w:jc w:val="both"/>
        <w:rPr>
          <w:rFonts w:asciiTheme="majorBidi" w:hAnsiTheme="majorBidi" w:cstheme="majorBidi"/>
          <w:color w:val="231F20"/>
          <w:sz w:val="24"/>
          <w:szCs w:val="24"/>
          <w:shd w:val="clear" w:color="auto" w:fill="FFFFFF"/>
        </w:rPr>
      </w:pPr>
      <w:r w:rsidRPr="00D43EC4">
        <w:rPr>
          <w:rFonts w:asciiTheme="majorBidi" w:hAnsiTheme="majorBidi" w:cstheme="majorBidi"/>
          <w:color w:val="231F20"/>
          <w:sz w:val="24"/>
          <w:szCs w:val="24"/>
          <w:shd w:val="clear" w:color="auto" w:fill="FFFFFF"/>
        </w:rPr>
        <w:t>NPOO - C1.4. R3-I4 Opremanje luka i pristaništa infrastrukturom za zbrinjavanje otpada - LU Osijek</w:t>
      </w:r>
    </w:p>
    <w:p w14:paraId="6A6112EF" w14:textId="77777777" w:rsidR="003010FE" w:rsidRPr="00D43EC4" w:rsidRDefault="003010FE" w:rsidP="003010FE">
      <w:pPr>
        <w:pStyle w:val="Odlomakpopisa"/>
        <w:numPr>
          <w:ilvl w:val="0"/>
          <w:numId w:val="16"/>
        </w:numPr>
        <w:jc w:val="both"/>
        <w:rPr>
          <w:rFonts w:asciiTheme="majorBidi" w:hAnsiTheme="majorBidi" w:cstheme="majorBidi"/>
          <w:color w:val="231F20"/>
          <w:sz w:val="24"/>
          <w:szCs w:val="24"/>
          <w:shd w:val="clear" w:color="auto" w:fill="FFFFFF"/>
        </w:rPr>
      </w:pPr>
      <w:r w:rsidRPr="00D43EC4">
        <w:rPr>
          <w:rFonts w:asciiTheme="majorBidi" w:hAnsiTheme="majorBidi" w:cstheme="majorBidi"/>
          <w:color w:val="231F20"/>
          <w:sz w:val="24"/>
          <w:szCs w:val="24"/>
          <w:shd w:val="clear" w:color="auto" w:fill="FFFFFF"/>
        </w:rPr>
        <w:t xml:space="preserve">OP Konkurentnost i kohezija, prioritetna os 7. Povezanost i mobilnost-Izgradnja terminala za pretovar rasutih tereta u luci Osijek </w:t>
      </w:r>
    </w:p>
    <w:p w14:paraId="29203929" w14:textId="77777777" w:rsidR="003010FE" w:rsidRDefault="003010FE" w:rsidP="003010FE">
      <w:pPr>
        <w:pStyle w:val="Odlomakpopisa"/>
        <w:numPr>
          <w:ilvl w:val="0"/>
          <w:numId w:val="16"/>
        </w:numPr>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NPOO – Interpretacijski centar bolenov dravski put – Izgradnja pristaništa</w:t>
      </w:r>
      <w:r w:rsidRPr="00D43EC4">
        <w:rPr>
          <w:rFonts w:asciiTheme="majorBidi" w:hAnsiTheme="majorBidi" w:cstheme="majorBidi"/>
          <w:color w:val="231F20"/>
          <w:sz w:val="24"/>
          <w:szCs w:val="24"/>
          <w:shd w:val="clear" w:color="auto" w:fill="FFFFFF"/>
        </w:rPr>
        <w:t xml:space="preserve"> </w:t>
      </w:r>
    </w:p>
    <w:p w14:paraId="5C5639CA" w14:textId="63F07917" w:rsidR="003010FE" w:rsidRPr="007E55F6" w:rsidRDefault="003010FE" w:rsidP="007E55F6">
      <w:pPr>
        <w:pStyle w:val="Odlomakpopisa"/>
        <w:numPr>
          <w:ilvl w:val="0"/>
          <w:numId w:val="16"/>
        </w:numPr>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CEF – Izrada projektne dokumentacije za projekt južna obala u luci Osijek – izgradnja i rekonstrukcija infrastrukture</w:t>
      </w:r>
    </w:p>
    <w:p w14:paraId="72F3DF15" w14:textId="77777777" w:rsidR="003010FE" w:rsidRDefault="003010FE" w:rsidP="003010FE">
      <w:pPr>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 xml:space="preserve">Planirane aktivnosti unutar projekta </w:t>
      </w:r>
      <w:r w:rsidRPr="009743E7">
        <w:rPr>
          <w:rFonts w:asciiTheme="majorBidi" w:hAnsiTheme="majorBidi" w:cstheme="majorBidi"/>
          <w:color w:val="231F20"/>
          <w:sz w:val="24"/>
          <w:szCs w:val="24"/>
          <w:shd w:val="clear" w:color="auto" w:fill="FFFFFF"/>
        </w:rPr>
        <w:t xml:space="preserve">NPOO - C1.4. R3-I4 </w:t>
      </w:r>
      <w:r>
        <w:rPr>
          <w:rFonts w:asciiTheme="majorBidi" w:hAnsiTheme="majorBidi" w:cstheme="majorBidi"/>
          <w:color w:val="231F20"/>
          <w:sz w:val="24"/>
          <w:szCs w:val="24"/>
          <w:shd w:val="clear" w:color="auto" w:fill="FFFFFF"/>
        </w:rPr>
        <w:t>O</w:t>
      </w:r>
      <w:r w:rsidRPr="009743E7">
        <w:rPr>
          <w:rFonts w:asciiTheme="majorBidi" w:hAnsiTheme="majorBidi" w:cstheme="majorBidi"/>
          <w:color w:val="231F20"/>
          <w:sz w:val="24"/>
          <w:szCs w:val="24"/>
          <w:shd w:val="clear" w:color="auto" w:fill="FFFFFF"/>
        </w:rPr>
        <w:t>premanje luka i pristaništa infrastrukturom za zbrinjavanje otpada</w:t>
      </w:r>
      <w:r>
        <w:rPr>
          <w:rFonts w:asciiTheme="majorBidi" w:hAnsiTheme="majorBidi" w:cstheme="majorBidi"/>
          <w:color w:val="231F20"/>
          <w:sz w:val="24"/>
          <w:szCs w:val="24"/>
          <w:shd w:val="clear" w:color="auto" w:fill="FFFFFF"/>
        </w:rPr>
        <w:t xml:space="preserve"> započet će tek u narednom razdoblju jer je </w:t>
      </w:r>
      <w:r w:rsidRPr="00577024">
        <w:rPr>
          <w:rFonts w:asciiTheme="majorBidi" w:hAnsiTheme="majorBidi" w:cstheme="majorBidi"/>
          <w:sz w:val="24"/>
          <w:szCs w:val="24"/>
        </w:rPr>
        <w:t>Lučka uprava Osijek u postupku pripreme prijave projekta na NPOO naišla na problem lokacije predviđenog zahvata budući da je čitavo lučko područje već konzumirano dozvolama, od kojih se dio odnosi na projekt izgradnje terminala za pretovar rasutih tereta u luci Osijek, dio za izgradnju intermodalne infrastrukture, a dio na izgradnju južne obale.</w:t>
      </w:r>
      <w:r>
        <w:rPr>
          <w:rFonts w:asciiTheme="majorBidi" w:hAnsiTheme="majorBidi" w:cstheme="majorBidi"/>
          <w:sz w:val="24"/>
          <w:szCs w:val="24"/>
        </w:rPr>
        <w:t xml:space="preserve"> Izmjenama projektnog zadatka razmatralo se više opcija uspostave sustava za zbrinjavanje otpada te alternativne lokacije unutar lučkog područja, dok je posljednjom izmjenom projektnog zadatka predviđena nabava broda za prihvat i prekrcaj otpada s plovila te je sukladno izmijenjenom projektnom zadatku ispunjen prijavni obrazac i iskazani troškovi i isto je poslano na pregled Upravi za EU fondove i strateško planiranje pri Ministarstvu mora, prometa i infrastrukture.</w:t>
      </w:r>
    </w:p>
    <w:p w14:paraId="7EC2D126" w14:textId="27AA0DAD" w:rsidR="00C71FC5" w:rsidRDefault="003010FE" w:rsidP="003010FE">
      <w:pPr>
        <w:tabs>
          <w:tab w:val="left" w:pos="7080"/>
        </w:tabs>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Projektom I</w:t>
      </w:r>
      <w:r w:rsidRPr="009743E7">
        <w:rPr>
          <w:rFonts w:asciiTheme="majorBidi" w:hAnsiTheme="majorBidi" w:cstheme="majorBidi"/>
          <w:color w:val="231F20"/>
          <w:sz w:val="24"/>
          <w:szCs w:val="24"/>
          <w:shd w:val="clear" w:color="auto" w:fill="FFFFFF"/>
        </w:rPr>
        <w:t xml:space="preserve">zgradnja terminala za pretovar rasutih tereta u luci </w:t>
      </w:r>
      <w:r>
        <w:rPr>
          <w:rFonts w:asciiTheme="majorBidi" w:hAnsiTheme="majorBidi" w:cstheme="majorBidi"/>
          <w:color w:val="231F20"/>
          <w:sz w:val="24"/>
          <w:szCs w:val="24"/>
          <w:shd w:val="clear" w:color="auto" w:fill="FFFFFF"/>
        </w:rPr>
        <w:t>O</w:t>
      </w:r>
      <w:r w:rsidRPr="009743E7">
        <w:rPr>
          <w:rFonts w:asciiTheme="majorBidi" w:hAnsiTheme="majorBidi" w:cstheme="majorBidi"/>
          <w:color w:val="231F20"/>
          <w:sz w:val="24"/>
          <w:szCs w:val="24"/>
          <w:shd w:val="clear" w:color="auto" w:fill="FFFFFF"/>
        </w:rPr>
        <w:t>sijek</w:t>
      </w:r>
      <w:r>
        <w:rPr>
          <w:rFonts w:asciiTheme="majorBidi" w:hAnsiTheme="majorBidi" w:cstheme="majorBidi"/>
          <w:color w:val="231F20"/>
          <w:sz w:val="24"/>
          <w:szCs w:val="24"/>
          <w:shd w:val="clear" w:color="auto" w:fill="FFFFFF"/>
        </w:rPr>
        <w:t xml:space="preserve"> financirana je izgradnja terminala za pretovar rasutih tereta u luci Osijek. Izgradnjom terminala stvorit će se preduvjeti za povećanje udjela riječnog prometa u odnosu na kopneni promet. U 2024. godini za ovaj su projekt evidentirani sljedeći prihodi i rashodi na izvoru 562:</w:t>
      </w:r>
    </w:p>
    <w:tbl>
      <w:tblPr>
        <w:tblStyle w:val="Reetkatablice"/>
        <w:tblW w:w="0" w:type="auto"/>
        <w:tblLook w:val="04A0" w:firstRow="1" w:lastRow="0" w:firstColumn="1" w:lastColumn="0" w:noHBand="0" w:noVBand="1"/>
      </w:tblPr>
      <w:tblGrid>
        <w:gridCol w:w="1129"/>
        <w:gridCol w:w="5954"/>
        <w:gridCol w:w="1979"/>
      </w:tblGrid>
      <w:tr w:rsidR="003010FE" w14:paraId="3EC7E6A1" w14:textId="77777777" w:rsidTr="001C5407">
        <w:tc>
          <w:tcPr>
            <w:tcW w:w="1129" w:type="dxa"/>
          </w:tcPr>
          <w:p w14:paraId="045D3CDA" w14:textId="77777777" w:rsidR="003010FE" w:rsidRPr="00F637C1" w:rsidRDefault="003010FE" w:rsidP="001C5407">
            <w:pPr>
              <w:tabs>
                <w:tab w:val="left" w:pos="7080"/>
              </w:tabs>
              <w:jc w:val="both"/>
              <w:rPr>
                <w:rFonts w:asciiTheme="majorBidi" w:hAnsiTheme="majorBidi" w:cstheme="majorBidi"/>
                <w:b/>
                <w:bCs/>
                <w:color w:val="231F20"/>
                <w:sz w:val="24"/>
                <w:szCs w:val="24"/>
                <w:shd w:val="clear" w:color="auto" w:fill="FFFFFF"/>
              </w:rPr>
            </w:pPr>
            <w:r>
              <w:rPr>
                <w:rFonts w:asciiTheme="majorBidi" w:hAnsiTheme="majorBidi" w:cstheme="majorBidi"/>
                <w:b/>
                <w:bCs/>
                <w:color w:val="231F20"/>
                <w:sz w:val="24"/>
                <w:szCs w:val="24"/>
                <w:shd w:val="clear" w:color="auto" w:fill="FFFFFF"/>
              </w:rPr>
              <w:t>T810089</w:t>
            </w:r>
          </w:p>
        </w:tc>
        <w:tc>
          <w:tcPr>
            <w:tcW w:w="7933" w:type="dxa"/>
            <w:gridSpan w:val="2"/>
          </w:tcPr>
          <w:p w14:paraId="07F435FD" w14:textId="77777777" w:rsidR="003010FE" w:rsidRPr="00F637C1" w:rsidRDefault="003010FE" w:rsidP="001C5407">
            <w:pPr>
              <w:tabs>
                <w:tab w:val="left" w:pos="7080"/>
              </w:tabs>
              <w:jc w:val="both"/>
              <w:rPr>
                <w:rFonts w:asciiTheme="majorBidi" w:hAnsiTheme="majorBidi" w:cstheme="majorBidi"/>
                <w:b/>
                <w:bCs/>
                <w:color w:val="231F20"/>
                <w:sz w:val="24"/>
                <w:szCs w:val="24"/>
                <w:shd w:val="clear" w:color="auto" w:fill="FFFFFF"/>
              </w:rPr>
            </w:pPr>
            <w:r>
              <w:rPr>
                <w:rFonts w:asciiTheme="majorBidi" w:hAnsiTheme="majorBidi" w:cstheme="majorBidi"/>
                <w:b/>
                <w:bCs/>
                <w:color w:val="231F20"/>
                <w:sz w:val="24"/>
                <w:szCs w:val="24"/>
                <w:shd w:val="clear" w:color="auto" w:fill="FFFFFF"/>
              </w:rPr>
              <w:t xml:space="preserve">PROGRAM </w:t>
            </w:r>
            <w:r w:rsidRPr="00F637C1">
              <w:rPr>
                <w:rFonts w:asciiTheme="majorBidi" w:hAnsiTheme="majorBidi" w:cstheme="majorBidi"/>
                <w:b/>
                <w:bCs/>
                <w:color w:val="231F20"/>
                <w:sz w:val="24"/>
                <w:szCs w:val="24"/>
                <w:shd w:val="clear" w:color="auto" w:fill="FFFFFF"/>
              </w:rPr>
              <w:t>KONKURENTNOST I KOHEZIJA</w:t>
            </w:r>
            <w:r>
              <w:rPr>
                <w:rFonts w:asciiTheme="majorBidi" w:hAnsiTheme="majorBidi" w:cstheme="majorBidi"/>
                <w:b/>
                <w:bCs/>
                <w:color w:val="231F20"/>
                <w:sz w:val="24"/>
                <w:szCs w:val="24"/>
                <w:shd w:val="clear" w:color="auto" w:fill="FFFFFF"/>
              </w:rPr>
              <w:t xml:space="preserve"> 2021.-2027. </w:t>
            </w:r>
            <w:r w:rsidRPr="00F637C1">
              <w:rPr>
                <w:rFonts w:asciiTheme="majorBidi" w:hAnsiTheme="majorBidi" w:cstheme="majorBidi"/>
                <w:b/>
                <w:bCs/>
                <w:color w:val="231F20"/>
                <w:sz w:val="24"/>
                <w:szCs w:val="24"/>
                <w:shd w:val="clear" w:color="auto" w:fill="FFFFFF"/>
              </w:rPr>
              <w:t>- IZGRADNJA TERMINALA ZA PRETOVAR RASUTIH TERETA U LUCI OSIJEK</w:t>
            </w:r>
          </w:p>
        </w:tc>
      </w:tr>
      <w:tr w:rsidR="003010FE" w14:paraId="103561D7" w14:textId="77777777" w:rsidTr="001C5407">
        <w:tc>
          <w:tcPr>
            <w:tcW w:w="1129" w:type="dxa"/>
          </w:tcPr>
          <w:p w14:paraId="15E77F6A" w14:textId="77777777" w:rsidR="003010FE" w:rsidRPr="00F637C1" w:rsidRDefault="003010FE" w:rsidP="001C5407">
            <w:pPr>
              <w:tabs>
                <w:tab w:val="left" w:pos="7080"/>
              </w:tabs>
              <w:jc w:val="center"/>
              <w:rPr>
                <w:rFonts w:asciiTheme="majorBidi" w:hAnsiTheme="majorBidi" w:cstheme="majorBidi"/>
                <w:b/>
                <w:bCs/>
                <w:color w:val="231F20"/>
                <w:sz w:val="24"/>
                <w:szCs w:val="24"/>
                <w:shd w:val="clear" w:color="auto" w:fill="FFFFFF"/>
              </w:rPr>
            </w:pPr>
            <w:r w:rsidRPr="00F637C1">
              <w:rPr>
                <w:rFonts w:asciiTheme="majorBidi" w:hAnsiTheme="majorBidi" w:cstheme="majorBidi"/>
                <w:b/>
                <w:bCs/>
                <w:color w:val="231F20"/>
                <w:sz w:val="24"/>
                <w:szCs w:val="24"/>
                <w:shd w:val="clear" w:color="auto" w:fill="FFFFFF"/>
              </w:rPr>
              <w:t>562</w:t>
            </w:r>
          </w:p>
        </w:tc>
        <w:tc>
          <w:tcPr>
            <w:tcW w:w="7933" w:type="dxa"/>
            <w:gridSpan w:val="2"/>
          </w:tcPr>
          <w:p w14:paraId="6D0FBF93" w14:textId="77777777" w:rsidR="003010FE" w:rsidRPr="00F637C1" w:rsidRDefault="003010FE" w:rsidP="001C5407">
            <w:pPr>
              <w:tabs>
                <w:tab w:val="left" w:pos="7080"/>
              </w:tabs>
              <w:rPr>
                <w:rFonts w:asciiTheme="majorBidi" w:hAnsiTheme="majorBidi" w:cstheme="majorBidi"/>
                <w:b/>
                <w:bCs/>
                <w:color w:val="231F20"/>
                <w:sz w:val="24"/>
                <w:szCs w:val="24"/>
                <w:shd w:val="clear" w:color="auto" w:fill="FFFFFF"/>
              </w:rPr>
            </w:pPr>
            <w:r w:rsidRPr="00F637C1">
              <w:rPr>
                <w:rFonts w:asciiTheme="majorBidi" w:hAnsiTheme="majorBidi" w:cstheme="majorBidi"/>
                <w:b/>
                <w:bCs/>
                <w:color w:val="231F20"/>
                <w:sz w:val="24"/>
                <w:szCs w:val="24"/>
                <w:shd w:val="clear" w:color="auto" w:fill="FFFFFF"/>
              </w:rPr>
              <w:t>Kohezijski fond (KF)</w:t>
            </w:r>
          </w:p>
        </w:tc>
      </w:tr>
      <w:tr w:rsidR="003010FE" w14:paraId="01D0A638" w14:textId="77777777" w:rsidTr="001C5407">
        <w:tc>
          <w:tcPr>
            <w:tcW w:w="1129" w:type="dxa"/>
          </w:tcPr>
          <w:p w14:paraId="6AF73D42"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6323</w:t>
            </w:r>
          </w:p>
        </w:tc>
        <w:tc>
          <w:tcPr>
            <w:tcW w:w="5954" w:type="dxa"/>
          </w:tcPr>
          <w:p w14:paraId="29F60A1C" w14:textId="77777777" w:rsidR="003010FE" w:rsidRDefault="003010FE" w:rsidP="001C5407">
            <w:pPr>
              <w:tabs>
                <w:tab w:val="left" w:pos="7080"/>
              </w:tabs>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Tekuće pomoći od institucija i tijela EU</w:t>
            </w:r>
          </w:p>
        </w:tc>
        <w:tc>
          <w:tcPr>
            <w:tcW w:w="1979" w:type="dxa"/>
          </w:tcPr>
          <w:p w14:paraId="5EEE94D5"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59.174,78</w:t>
            </w:r>
          </w:p>
        </w:tc>
      </w:tr>
      <w:tr w:rsidR="003010FE" w14:paraId="0E61E985" w14:textId="77777777" w:rsidTr="001C5407">
        <w:tc>
          <w:tcPr>
            <w:tcW w:w="1129" w:type="dxa"/>
          </w:tcPr>
          <w:p w14:paraId="3C8568F8"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6324</w:t>
            </w:r>
          </w:p>
        </w:tc>
        <w:tc>
          <w:tcPr>
            <w:tcW w:w="5954" w:type="dxa"/>
          </w:tcPr>
          <w:p w14:paraId="6518B588" w14:textId="77777777" w:rsidR="003010FE" w:rsidRDefault="003010FE" w:rsidP="001C5407">
            <w:pPr>
              <w:tabs>
                <w:tab w:val="left" w:pos="7080"/>
              </w:tabs>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Kapitalne pomoći od institucija i tijela EU</w:t>
            </w:r>
          </w:p>
        </w:tc>
        <w:tc>
          <w:tcPr>
            <w:tcW w:w="1979" w:type="dxa"/>
          </w:tcPr>
          <w:p w14:paraId="7FF8FF2A"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2.013.552,07</w:t>
            </w:r>
          </w:p>
        </w:tc>
      </w:tr>
      <w:tr w:rsidR="003010FE" w14:paraId="483ED06A" w14:textId="77777777" w:rsidTr="001C5407">
        <w:tc>
          <w:tcPr>
            <w:tcW w:w="7083" w:type="dxa"/>
            <w:gridSpan w:val="2"/>
          </w:tcPr>
          <w:p w14:paraId="5D483F26" w14:textId="77777777" w:rsidR="003010FE" w:rsidRPr="00A03134" w:rsidRDefault="003010FE" w:rsidP="001C5407">
            <w:pPr>
              <w:tabs>
                <w:tab w:val="left" w:pos="7080"/>
              </w:tabs>
              <w:rPr>
                <w:rFonts w:asciiTheme="majorBidi" w:hAnsiTheme="majorBidi" w:cstheme="majorBidi"/>
                <w:b/>
                <w:bCs/>
                <w:color w:val="231F20"/>
                <w:sz w:val="24"/>
                <w:szCs w:val="24"/>
                <w:shd w:val="clear" w:color="auto" w:fill="FFFFFF"/>
              </w:rPr>
            </w:pPr>
            <w:r w:rsidRPr="00A03134">
              <w:rPr>
                <w:rFonts w:asciiTheme="majorBidi" w:hAnsiTheme="majorBidi" w:cstheme="majorBidi"/>
                <w:b/>
                <w:bCs/>
                <w:color w:val="231F20"/>
                <w:sz w:val="24"/>
                <w:szCs w:val="24"/>
                <w:shd w:val="clear" w:color="auto" w:fill="FFFFFF"/>
              </w:rPr>
              <w:t>Ukupno prihodi</w:t>
            </w:r>
          </w:p>
        </w:tc>
        <w:tc>
          <w:tcPr>
            <w:tcW w:w="1979" w:type="dxa"/>
          </w:tcPr>
          <w:p w14:paraId="37AB789C" w14:textId="77777777" w:rsidR="003010FE" w:rsidRPr="00A03134" w:rsidRDefault="003010FE" w:rsidP="001C5407">
            <w:pPr>
              <w:tabs>
                <w:tab w:val="left" w:pos="7080"/>
              </w:tabs>
              <w:jc w:val="right"/>
              <w:rPr>
                <w:rFonts w:asciiTheme="majorBidi" w:hAnsiTheme="majorBidi" w:cstheme="majorBidi"/>
                <w:b/>
                <w:bCs/>
                <w:color w:val="231F20"/>
                <w:sz w:val="24"/>
                <w:szCs w:val="24"/>
                <w:shd w:val="clear" w:color="auto" w:fill="FFFFFF"/>
              </w:rPr>
            </w:pPr>
            <w:r>
              <w:rPr>
                <w:rFonts w:asciiTheme="majorBidi" w:hAnsiTheme="majorBidi" w:cstheme="majorBidi"/>
                <w:b/>
                <w:bCs/>
                <w:color w:val="231F20"/>
                <w:sz w:val="24"/>
                <w:szCs w:val="24"/>
                <w:shd w:val="clear" w:color="auto" w:fill="FFFFFF"/>
              </w:rPr>
              <w:t>2.072.726,85</w:t>
            </w:r>
          </w:p>
        </w:tc>
      </w:tr>
      <w:tr w:rsidR="003010FE" w14:paraId="1D7DEA7C" w14:textId="77777777" w:rsidTr="001C5407">
        <w:tc>
          <w:tcPr>
            <w:tcW w:w="1129" w:type="dxa"/>
          </w:tcPr>
          <w:p w14:paraId="2CCE40E2" w14:textId="77777777" w:rsidR="003010FE" w:rsidRDefault="003010FE" w:rsidP="001C5407">
            <w:pPr>
              <w:tabs>
                <w:tab w:val="left" w:pos="7080"/>
              </w:tabs>
              <w:jc w:val="center"/>
              <w:rPr>
                <w:rFonts w:asciiTheme="majorBidi" w:hAnsiTheme="majorBidi" w:cstheme="majorBidi"/>
                <w:color w:val="231F20"/>
                <w:sz w:val="24"/>
                <w:szCs w:val="24"/>
                <w:shd w:val="clear" w:color="auto" w:fill="FFFFFF"/>
              </w:rPr>
            </w:pPr>
            <w:r w:rsidRPr="00F637C1">
              <w:rPr>
                <w:rFonts w:asciiTheme="majorBidi" w:hAnsiTheme="majorBidi" w:cstheme="majorBidi"/>
                <w:b/>
                <w:bCs/>
                <w:color w:val="231F20"/>
                <w:sz w:val="24"/>
                <w:szCs w:val="24"/>
                <w:shd w:val="clear" w:color="auto" w:fill="FFFFFF"/>
              </w:rPr>
              <w:t>562</w:t>
            </w:r>
          </w:p>
        </w:tc>
        <w:tc>
          <w:tcPr>
            <w:tcW w:w="7933" w:type="dxa"/>
            <w:gridSpan w:val="2"/>
          </w:tcPr>
          <w:p w14:paraId="7F9BF7CA" w14:textId="77777777" w:rsidR="003010FE" w:rsidRDefault="003010FE" w:rsidP="001C5407">
            <w:pPr>
              <w:tabs>
                <w:tab w:val="left" w:pos="7080"/>
              </w:tabs>
              <w:rPr>
                <w:rFonts w:asciiTheme="majorBidi" w:hAnsiTheme="majorBidi" w:cstheme="majorBidi"/>
                <w:color w:val="231F20"/>
                <w:sz w:val="24"/>
                <w:szCs w:val="24"/>
                <w:shd w:val="clear" w:color="auto" w:fill="FFFFFF"/>
              </w:rPr>
            </w:pPr>
            <w:r w:rsidRPr="00F637C1">
              <w:rPr>
                <w:rFonts w:asciiTheme="majorBidi" w:hAnsiTheme="majorBidi" w:cstheme="majorBidi"/>
                <w:b/>
                <w:bCs/>
                <w:color w:val="231F20"/>
                <w:sz w:val="24"/>
                <w:szCs w:val="24"/>
                <w:shd w:val="clear" w:color="auto" w:fill="FFFFFF"/>
              </w:rPr>
              <w:t>Kohezijski fond (KF)</w:t>
            </w:r>
          </w:p>
        </w:tc>
      </w:tr>
      <w:tr w:rsidR="003010FE" w14:paraId="30D70C4F" w14:textId="77777777" w:rsidTr="001C5407">
        <w:tc>
          <w:tcPr>
            <w:tcW w:w="1129" w:type="dxa"/>
          </w:tcPr>
          <w:p w14:paraId="02995252"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31</w:t>
            </w:r>
          </w:p>
        </w:tc>
        <w:tc>
          <w:tcPr>
            <w:tcW w:w="5954" w:type="dxa"/>
          </w:tcPr>
          <w:p w14:paraId="4EF7BAE7" w14:textId="77777777" w:rsidR="003010FE" w:rsidRDefault="003010FE" w:rsidP="001C5407">
            <w:pPr>
              <w:tabs>
                <w:tab w:val="left" w:pos="7080"/>
              </w:tabs>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Rashodi za zaposlene</w:t>
            </w:r>
          </w:p>
        </w:tc>
        <w:tc>
          <w:tcPr>
            <w:tcW w:w="1979" w:type="dxa"/>
          </w:tcPr>
          <w:p w14:paraId="10CA02B8"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10.181,04</w:t>
            </w:r>
          </w:p>
        </w:tc>
      </w:tr>
      <w:tr w:rsidR="003010FE" w14:paraId="08C32AB0" w14:textId="77777777" w:rsidTr="001C5407">
        <w:tc>
          <w:tcPr>
            <w:tcW w:w="1129" w:type="dxa"/>
          </w:tcPr>
          <w:p w14:paraId="450006C5"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32</w:t>
            </w:r>
          </w:p>
        </w:tc>
        <w:tc>
          <w:tcPr>
            <w:tcW w:w="5954" w:type="dxa"/>
          </w:tcPr>
          <w:p w14:paraId="2D1085C4" w14:textId="77777777" w:rsidR="003010FE" w:rsidRDefault="003010FE" w:rsidP="001C5407">
            <w:pPr>
              <w:tabs>
                <w:tab w:val="left" w:pos="7080"/>
              </w:tabs>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Materijalni rashodi</w:t>
            </w:r>
          </w:p>
        </w:tc>
        <w:tc>
          <w:tcPr>
            <w:tcW w:w="1979" w:type="dxa"/>
          </w:tcPr>
          <w:p w14:paraId="6DE86DA4"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48.993,74</w:t>
            </w:r>
          </w:p>
        </w:tc>
      </w:tr>
      <w:tr w:rsidR="003010FE" w14:paraId="556517D9" w14:textId="77777777" w:rsidTr="001C5407">
        <w:tc>
          <w:tcPr>
            <w:tcW w:w="1129" w:type="dxa"/>
          </w:tcPr>
          <w:p w14:paraId="42494A06"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42</w:t>
            </w:r>
          </w:p>
        </w:tc>
        <w:tc>
          <w:tcPr>
            <w:tcW w:w="5954" w:type="dxa"/>
          </w:tcPr>
          <w:p w14:paraId="10A9A8D7" w14:textId="77777777" w:rsidR="003010FE" w:rsidRDefault="003010FE" w:rsidP="001C5407">
            <w:pPr>
              <w:tabs>
                <w:tab w:val="left" w:pos="7080"/>
              </w:tabs>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Rashodi za nabavu proizvedene dugotrajne imovine</w:t>
            </w:r>
          </w:p>
        </w:tc>
        <w:tc>
          <w:tcPr>
            <w:tcW w:w="1979" w:type="dxa"/>
          </w:tcPr>
          <w:p w14:paraId="57BEFFB8"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2.013.552,07</w:t>
            </w:r>
          </w:p>
        </w:tc>
      </w:tr>
      <w:tr w:rsidR="003010FE" w14:paraId="7E22681E" w14:textId="77777777" w:rsidTr="001C5407">
        <w:tc>
          <w:tcPr>
            <w:tcW w:w="7083" w:type="dxa"/>
            <w:gridSpan w:val="2"/>
          </w:tcPr>
          <w:p w14:paraId="2250D027" w14:textId="77777777" w:rsidR="003010FE" w:rsidRPr="00A03134" w:rsidRDefault="003010FE" w:rsidP="001C5407">
            <w:pPr>
              <w:tabs>
                <w:tab w:val="left" w:pos="7080"/>
              </w:tabs>
              <w:jc w:val="both"/>
              <w:rPr>
                <w:rFonts w:asciiTheme="majorBidi" w:hAnsiTheme="majorBidi" w:cstheme="majorBidi"/>
                <w:b/>
                <w:bCs/>
                <w:color w:val="231F20"/>
                <w:sz w:val="24"/>
                <w:szCs w:val="24"/>
                <w:shd w:val="clear" w:color="auto" w:fill="FFFFFF"/>
              </w:rPr>
            </w:pPr>
            <w:r w:rsidRPr="00A03134">
              <w:rPr>
                <w:rFonts w:asciiTheme="majorBidi" w:hAnsiTheme="majorBidi" w:cstheme="majorBidi"/>
                <w:b/>
                <w:bCs/>
                <w:color w:val="231F20"/>
                <w:sz w:val="24"/>
                <w:szCs w:val="24"/>
                <w:shd w:val="clear" w:color="auto" w:fill="FFFFFF"/>
              </w:rPr>
              <w:t>Ukupno rashodi</w:t>
            </w:r>
          </w:p>
        </w:tc>
        <w:tc>
          <w:tcPr>
            <w:tcW w:w="1979" w:type="dxa"/>
          </w:tcPr>
          <w:p w14:paraId="114E265D" w14:textId="77777777" w:rsidR="003010FE" w:rsidRDefault="003010FE" w:rsidP="001C5407">
            <w:pPr>
              <w:tabs>
                <w:tab w:val="left" w:pos="7080"/>
              </w:tabs>
              <w:jc w:val="right"/>
              <w:rPr>
                <w:rFonts w:asciiTheme="majorBidi" w:hAnsiTheme="majorBidi" w:cstheme="majorBidi"/>
                <w:color w:val="231F20"/>
                <w:sz w:val="24"/>
                <w:szCs w:val="24"/>
                <w:shd w:val="clear" w:color="auto" w:fill="FFFFFF"/>
              </w:rPr>
            </w:pPr>
            <w:r>
              <w:rPr>
                <w:rFonts w:asciiTheme="majorBidi" w:hAnsiTheme="majorBidi" w:cstheme="majorBidi"/>
                <w:b/>
                <w:bCs/>
                <w:color w:val="231F20"/>
                <w:sz w:val="24"/>
                <w:szCs w:val="24"/>
                <w:shd w:val="clear" w:color="auto" w:fill="FFFFFF"/>
              </w:rPr>
              <w:t>2.072.726,85</w:t>
            </w:r>
          </w:p>
        </w:tc>
      </w:tr>
    </w:tbl>
    <w:p w14:paraId="090138CB" w14:textId="77777777" w:rsidR="003010FE" w:rsidRDefault="003010FE" w:rsidP="003010FE">
      <w:pPr>
        <w:tabs>
          <w:tab w:val="left" w:pos="7080"/>
        </w:tabs>
        <w:jc w:val="both"/>
        <w:rPr>
          <w:rFonts w:asciiTheme="majorBidi" w:hAnsiTheme="majorBidi" w:cstheme="majorBidi"/>
          <w:color w:val="231F20"/>
          <w:sz w:val="24"/>
          <w:szCs w:val="24"/>
          <w:shd w:val="clear" w:color="auto" w:fill="FFFFFF"/>
        </w:rPr>
      </w:pPr>
    </w:p>
    <w:p w14:paraId="2130912C" w14:textId="1B62476B" w:rsidR="003010FE" w:rsidRDefault="003010FE" w:rsidP="003010F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val="sl-SI"/>
        </w:rPr>
      </w:pPr>
      <w:r w:rsidRPr="009743E7">
        <w:rPr>
          <w:rFonts w:asciiTheme="majorBidi" w:hAnsiTheme="majorBidi" w:cstheme="majorBidi"/>
          <w:sz w:val="24"/>
          <w:szCs w:val="24"/>
        </w:rPr>
        <w:lastRenderedPageBreak/>
        <w:t xml:space="preserve">Utrošenim sredstvima </w:t>
      </w:r>
      <w:r>
        <w:rPr>
          <w:rFonts w:asciiTheme="majorBidi" w:hAnsiTheme="majorBidi" w:cstheme="majorBidi"/>
          <w:sz w:val="24"/>
          <w:szCs w:val="24"/>
        </w:rPr>
        <w:t>podmireni</w:t>
      </w:r>
      <w:r w:rsidRPr="009743E7">
        <w:rPr>
          <w:rFonts w:asciiTheme="majorBidi" w:hAnsiTheme="majorBidi" w:cstheme="majorBidi"/>
          <w:sz w:val="24"/>
          <w:szCs w:val="24"/>
        </w:rPr>
        <w:t xml:space="preserve"> su rashodi za izvođenje radova, usluge stručnog nadzora, usluge podrške u upravljanju projektom</w:t>
      </w:r>
      <w:r>
        <w:rPr>
          <w:rFonts w:asciiTheme="majorBidi" w:hAnsiTheme="majorBidi" w:cstheme="majorBidi"/>
          <w:sz w:val="24"/>
          <w:szCs w:val="24"/>
        </w:rPr>
        <w:t xml:space="preserve"> te </w:t>
      </w:r>
      <w:r w:rsidRPr="009743E7">
        <w:rPr>
          <w:rFonts w:asciiTheme="majorBidi" w:hAnsiTheme="majorBidi" w:cstheme="majorBidi"/>
          <w:sz w:val="24"/>
          <w:szCs w:val="24"/>
        </w:rPr>
        <w:t>dio rashoda za zaposlene koji dio radnog vremena provode na provedbi projekta</w:t>
      </w:r>
      <w:r>
        <w:rPr>
          <w:rFonts w:asciiTheme="majorBidi" w:hAnsiTheme="majorBidi" w:cstheme="majorBidi"/>
          <w:sz w:val="24"/>
          <w:szCs w:val="24"/>
        </w:rPr>
        <w:t xml:space="preserve">. </w:t>
      </w:r>
      <w:r w:rsidRPr="008812BB">
        <w:rPr>
          <w:rFonts w:ascii="Times New Roman" w:eastAsia="Times New Roman" w:hAnsi="Times New Roman" w:cs="Times New Roman"/>
          <w:sz w:val="24"/>
          <w:szCs w:val="24"/>
          <w:lang w:val="sl-SI"/>
        </w:rPr>
        <w:t>U odnosu na plan za 2024. godinu ostvarena je niska utrošenost sredstava od 18,42% jer su zbog visokog vodostaja rijeke Drave građevinski radovi u više navrata obustavljani te je cijela dinamika izvođenja radova smanjena u odnosu na planirano (viša sila).</w:t>
      </w:r>
    </w:p>
    <w:p w14:paraId="6C3A2172" w14:textId="245A821B" w:rsidR="003010FE" w:rsidRPr="007E55F6" w:rsidRDefault="003010FE" w:rsidP="007E55F6">
      <w:pPr>
        <w:jc w:val="both"/>
        <w:rPr>
          <w:rFonts w:ascii="Times New Roman" w:eastAsia="Times New Roman" w:hAnsi="Times New Roman" w:cs="Times New Roman"/>
          <w:color w:val="000000"/>
          <w:sz w:val="24"/>
          <w:szCs w:val="24"/>
          <w:lang w:eastAsia="hr-HR"/>
        </w:rPr>
      </w:pPr>
      <w:r w:rsidRPr="006D3E8B">
        <w:rPr>
          <w:rFonts w:ascii="Times New Roman" w:eastAsia="Times New Roman" w:hAnsi="Times New Roman" w:cs="Times New Roman"/>
          <w:color w:val="000000"/>
          <w:sz w:val="24"/>
          <w:szCs w:val="24"/>
          <w:lang w:eastAsia="hr-HR"/>
        </w:rPr>
        <w:t xml:space="preserve">U 2024. godini provedena </w:t>
      </w:r>
      <w:r>
        <w:rPr>
          <w:rFonts w:ascii="Times New Roman" w:eastAsia="Times New Roman" w:hAnsi="Times New Roman" w:cs="Times New Roman"/>
          <w:color w:val="000000"/>
          <w:sz w:val="24"/>
          <w:szCs w:val="24"/>
          <w:lang w:eastAsia="hr-HR"/>
        </w:rPr>
        <w:t xml:space="preserve">je </w:t>
      </w:r>
      <w:r w:rsidRPr="006D3E8B">
        <w:rPr>
          <w:rFonts w:ascii="Times New Roman" w:eastAsia="Times New Roman" w:hAnsi="Times New Roman" w:cs="Times New Roman"/>
          <w:color w:val="000000"/>
          <w:sz w:val="24"/>
          <w:szCs w:val="24"/>
          <w:lang w:eastAsia="hr-HR"/>
        </w:rPr>
        <w:t>Javna nabav</w:t>
      </w:r>
      <w:r>
        <w:rPr>
          <w:rFonts w:ascii="Times New Roman" w:eastAsia="Times New Roman" w:hAnsi="Times New Roman" w:cs="Times New Roman"/>
          <w:color w:val="000000"/>
          <w:sz w:val="24"/>
          <w:szCs w:val="24"/>
          <w:lang w:eastAsia="hr-HR"/>
        </w:rPr>
        <w:t>a</w:t>
      </w:r>
      <w:r w:rsidRPr="006D3E8B">
        <w:rPr>
          <w:rFonts w:ascii="Times New Roman" w:eastAsia="Times New Roman" w:hAnsi="Times New Roman" w:cs="Times New Roman"/>
          <w:color w:val="000000"/>
          <w:sz w:val="24"/>
          <w:szCs w:val="24"/>
          <w:lang w:eastAsia="hr-HR"/>
        </w:rPr>
        <w:t xml:space="preserve"> za izvođenje radova na izgradnji pristaništa</w:t>
      </w:r>
      <w:r>
        <w:rPr>
          <w:rFonts w:ascii="Times New Roman" w:eastAsia="Times New Roman" w:hAnsi="Times New Roman" w:cs="Times New Roman"/>
          <w:color w:val="000000"/>
          <w:sz w:val="24"/>
          <w:szCs w:val="24"/>
          <w:lang w:eastAsia="hr-HR"/>
        </w:rPr>
        <w:t xml:space="preserve"> vezano za projekt Interpretacijski </w:t>
      </w:r>
      <w:r w:rsidR="00735F89">
        <w:rPr>
          <w:rFonts w:ascii="Times New Roman" w:eastAsia="Times New Roman" w:hAnsi="Times New Roman" w:cs="Times New Roman"/>
          <w:color w:val="000000"/>
          <w:sz w:val="24"/>
          <w:szCs w:val="24"/>
          <w:lang w:eastAsia="hr-HR"/>
        </w:rPr>
        <w:t xml:space="preserve">centar „Bolenov </w:t>
      </w:r>
      <w:r>
        <w:rPr>
          <w:rFonts w:ascii="Times New Roman" w:eastAsia="Times New Roman" w:hAnsi="Times New Roman" w:cs="Times New Roman"/>
          <w:color w:val="000000"/>
          <w:sz w:val="24"/>
          <w:szCs w:val="24"/>
          <w:lang w:eastAsia="hr-HR"/>
        </w:rPr>
        <w:t>dravski put</w:t>
      </w:r>
      <w:r w:rsidR="00735F89">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i</w:t>
      </w:r>
      <w:r w:rsidRPr="006D3E8B">
        <w:rPr>
          <w:rFonts w:ascii="Times New Roman" w:eastAsia="Times New Roman" w:hAnsi="Times New Roman" w:cs="Times New Roman"/>
          <w:color w:val="000000"/>
          <w:sz w:val="24"/>
          <w:szCs w:val="24"/>
          <w:lang w:eastAsia="hr-HR"/>
        </w:rPr>
        <w:t xml:space="preserve">zvršen </w:t>
      </w:r>
      <w:r>
        <w:rPr>
          <w:rFonts w:ascii="Times New Roman" w:eastAsia="Times New Roman" w:hAnsi="Times New Roman" w:cs="Times New Roman"/>
          <w:color w:val="000000"/>
          <w:sz w:val="24"/>
          <w:szCs w:val="24"/>
          <w:lang w:eastAsia="hr-HR"/>
        </w:rPr>
        <w:t xml:space="preserve">je </w:t>
      </w:r>
      <w:r w:rsidRPr="006D3E8B">
        <w:rPr>
          <w:rFonts w:ascii="Times New Roman" w:eastAsia="Times New Roman" w:hAnsi="Times New Roman" w:cs="Times New Roman"/>
          <w:color w:val="000000"/>
          <w:sz w:val="24"/>
          <w:szCs w:val="24"/>
          <w:lang w:eastAsia="hr-HR"/>
        </w:rPr>
        <w:t xml:space="preserve">odabir ponude, Odluka o odabiru poslana </w:t>
      </w:r>
      <w:r>
        <w:rPr>
          <w:rFonts w:ascii="Times New Roman" w:eastAsia="Times New Roman" w:hAnsi="Times New Roman" w:cs="Times New Roman"/>
          <w:color w:val="000000"/>
          <w:sz w:val="24"/>
          <w:szCs w:val="24"/>
          <w:lang w:eastAsia="hr-HR"/>
        </w:rPr>
        <w:t xml:space="preserve">je </w:t>
      </w:r>
      <w:r w:rsidRPr="006D3E8B">
        <w:rPr>
          <w:rFonts w:ascii="Times New Roman" w:eastAsia="Times New Roman" w:hAnsi="Times New Roman" w:cs="Times New Roman"/>
          <w:color w:val="000000"/>
          <w:sz w:val="24"/>
          <w:szCs w:val="24"/>
          <w:lang w:eastAsia="hr-HR"/>
        </w:rPr>
        <w:t>na suglas</w:t>
      </w:r>
      <w:r>
        <w:rPr>
          <w:rFonts w:ascii="Times New Roman" w:eastAsia="Times New Roman" w:hAnsi="Times New Roman" w:cs="Times New Roman"/>
          <w:color w:val="000000"/>
          <w:sz w:val="24"/>
          <w:szCs w:val="24"/>
          <w:lang w:eastAsia="hr-HR"/>
        </w:rPr>
        <w:t xml:space="preserve">nost </w:t>
      </w:r>
      <w:r w:rsidRPr="006D3E8B">
        <w:rPr>
          <w:rFonts w:ascii="Times New Roman" w:eastAsia="Times New Roman" w:hAnsi="Times New Roman" w:cs="Times New Roman"/>
          <w:color w:val="000000"/>
          <w:sz w:val="24"/>
          <w:szCs w:val="24"/>
          <w:lang w:eastAsia="hr-HR"/>
        </w:rPr>
        <w:t>Vladi</w:t>
      </w:r>
      <w:r>
        <w:rPr>
          <w:rFonts w:ascii="Times New Roman" w:eastAsia="Times New Roman" w:hAnsi="Times New Roman" w:cs="Times New Roman"/>
          <w:color w:val="000000"/>
          <w:sz w:val="24"/>
          <w:szCs w:val="24"/>
          <w:lang w:eastAsia="hr-HR"/>
        </w:rPr>
        <w:t xml:space="preserve"> </w:t>
      </w:r>
      <w:r w:rsidR="000723ED">
        <w:rPr>
          <w:rFonts w:ascii="Times New Roman" w:eastAsia="Times New Roman" w:hAnsi="Times New Roman" w:cs="Times New Roman"/>
          <w:color w:val="000000"/>
          <w:sz w:val="24"/>
          <w:szCs w:val="24"/>
          <w:lang w:eastAsia="hr-HR"/>
        </w:rPr>
        <w:t xml:space="preserve">Republike Hrvatske </w:t>
      </w:r>
      <w:r>
        <w:rPr>
          <w:rFonts w:ascii="Times New Roman" w:eastAsia="Times New Roman" w:hAnsi="Times New Roman" w:cs="Times New Roman"/>
          <w:color w:val="000000"/>
          <w:sz w:val="24"/>
          <w:szCs w:val="24"/>
          <w:lang w:eastAsia="hr-HR"/>
        </w:rPr>
        <w:t>te je i</w:t>
      </w:r>
      <w:r w:rsidRPr="006D3E8B">
        <w:rPr>
          <w:rFonts w:ascii="Times New Roman" w:eastAsia="Times New Roman" w:hAnsi="Times New Roman" w:cs="Times New Roman"/>
          <w:color w:val="000000"/>
          <w:sz w:val="24"/>
          <w:szCs w:val="24"/>
          <w:lang w:eastAsia="hr-HR"/>
        </w:rPr>
        <w:t xml:space="preserve">zrađen elaborat  pristanišnog područja. </w:t>
      </w:r>
      <w:r>
        <w:rPr>
          <w:rFonts w:ascii="Times New Roman" w:eastAsia="Times New Roman" w:hAnsi="Times New Roman" w:cs="Times New Roman"/>
          <w:color w:val="000000"/>
          <w:sz w:val="24"/>
          <w:szCs w:val="24"/>
          <w:lang w:eastAsia="hr-HR"/>
        </w:rPr>
        <w:t>Provođenje planiranih aktivnosti izvršavat će se u narednom razdoblju.</w:t>
      </w:r>
    </w:p>
    <w:p w14:paraId="0D21F4F3" w14:textId="77777777" w:rsidR="003010FE" w:rsidRDefault="003010FE" w:rsidP="003010FE">
      <w:pPr>
        <w:jc w:val="both"/>
        <w:rPr>
          <w:rFonts w:asciiTheme="majorBidi" w:hAnsiTheme="majorBidi" w:cstheme="majorBidi"/>
          <w:sz w:val="24"/>
          <w:szCs w:val="24"/>
        </w:rPr>
      </w:pPr>
      <w:r>
        <w:rPr>
          <w:rFonts w:asciiTheme="majorBidi" w:hAnsiTheme="majorBidi" w:cstheme="majorBidi"/>
          <w:sz w:val="24"/>
          <w:szCs w:val="24"/>
        </w:rPr>
        <w:t xml:space="preserve">U listopadu 2023. godine potpisan je ugovor o dodjeli bespovratnih sredstava sa CINEA-om kroz koji će se </w:t>
      </w:r>
      <w:r w:rsidRPr="002540DE">
        <w:rPr>
          <w:rFonts w:asciiTheme="majorBidi" w:hAnsiTheme="majorBidi" w:cstheme="majorBidi"/>
          <w:sz w:val="24"/>
          <w:szCs w:val="24"/>
        </w:rPr>
        <w:t>financirati izrada projektne dokumentacije za projekt Južna obala u luci Osijek – izgradnja i rekonstrukcija infrastrukture</w:t>
      </w:r>
      <w:r>
        <w:rPr>
          <w:rFonts w:asciiTheme="majorBidi" w:hAnsiTheme="majorBidi" w:cstheme="majorBidi"/>
          <w:b/>
          <w:bCs/>
          <w:sz w:val="24"/>
          <w:szCs w:val="24"/>
        </w:rPr>
        <w:t xml:space="preserve"> </w:t>
      </w:r>
      <w:r w:rsidRPr="002540DE">
        <w:rPr>
          <w:rFonts w:asciiTheme="majorBidi" w:hAnsiTheme="majorBidi" w:cstheme="majorBidi"/>
          <w:sz w:val="24"/>
          <w:szCs w:val="24"/>
        </w:rPr>
        <w:t>(CEF)</w:t>
      </w:r>
      <w:r>
        <w:rPr>
          <w:rFonts w:asciiTheme="majorBidi" w:hAnsiTheme="majorBidi" w:cstheme="majorBidi"/>
          <w:sz w:val="24"/>
          <w:szCs w:val="24"/>
        </w:rPr>
        <w:t>. Od predujma u iznosu od 744.905,50 eura zaprimljenog 2023. godine u izvještajnom razdoblju je iskorišteno 14.102,50 eura za dio plaća za zaposlene koji dio radnog vremena provode na provedbi projekta, za usluge upravljanja projektom, te za nabavu uredske opreme. Nadalje, iz izvora 559 utrošen iznos od 2.844,79 eura za rashode za zaposlene koji dio radnog vremena provode na provedbi projekta. U izvještajnom razdoblju ugovorena je usluga vanjskog stručnjaka za provođenje postupka nabave i usluga upravljanja projektom i komunikacije, diseminacije i vidljivosti, dok je u prosincu održana početna konferencija projekta.</w:t>
      </w:r>
    </w:p>
    <w:p w14:paraId="6ABEBC5B" w14:textId="77777777" w:rsidR="003010FE" w:rsidRPr="009F4C5A" w:rsidRDefault="003010FE" w:rsidP="003010FE">
      <w:pPr>
        <w:jc w:val="both"/>
        <w:rPr>
          <w:rFonts w:asciiTheme="majorBidi" w:hAnsiTheme="majorBidi" w:cstheme="majorBidi"/>
          <w:sz w:val="24"/>
          <w:szCs w:val="24"/>
        </w:rPr>
      </w:pPr>
    </w:p>
    <w:p w14:paraId="324CE419" w14:textId="3BA914CE" w:rsidR="003010FE" w:rsidRPr="006144F3" w:rsidRDefault="007C3CF5" w:rsidP="003010FE">
      <w:pPr>
        <w:jc w:val="both"/>
        <w:rPr>
          <w:rFonts w:asciiTheme="majorBidi" w:hAnsiTheme="majorBidi" w:cstheme="majorBidi"/>
          <w:b/>
          <w:color w:val="231F20"/>
          <w:sz w:val="24"/>
          <w:szCs w:val="24"/>
          <w:shd w:val="clear" w:color="auto" w:fill="FFFFFF"/>
        </w:rPr>
      </w:pPr>
      <w:r>
        <w:rPr>
          <w:rFonts w:asciiTheme="majorBidi" w:hAnsiTheme="majorBidi" w:cstheme="majorBidi"/>
          <w:b/>
          <w:color w:val="231F20"/>
          <w:sz w:val="24"/>
          <w:szCs w:val="24"/>
          <w:shd w:val="clear" w:color="auto" w:fill="FFFFFF"/>
        </w:rPr>
        <w:t>5</w:t>
      </w:r>
      <w:r w:rsidR="003010FE">
        <w:rPr>
          <w:rFonts w:asciiTheme="majorBidi" w:hAnsiTheme="majorBidi" w:cstheme="majorBidi"/>
          <w:b/>
          <w:color w:val="231F20"/>
          <w:sz w:val="24"/>
          <w:szCs w:val="24"/>
          <w:shd w:val="clear" w:color="auto" w:fill="FFFFFF"/>
        </w:rPr>
        <w:t xml:space="preserve">.3. </w:t>
      </w:r>
      <w:r w:rsidR="003010FE" w:rsidRPr="006144F3">
        <w:rPr>
          <w:rFonts w:asciiTheme="majorBidi" w:hAnsiTheme="majorBidi" w:cstheme="majorBidi"/>
          <w:b/>
          <w:color w:val="231F20"/>
          <w:sz w:val="24"/>
          <w:szCs w:val="24"/>
          <w:shd w:val="clear" w:color="auto" w:fill="FFFFFF"/>
        </w:rPr>
        <w:t>Izvještaj o danim zajmovima i potraživanjima po danim zajmovima</w:t>
      </w:r>
    </w:p>
    <w:p w14:paraId="4AD76248" w14:textId="77777777" w:rsidR="003010FE" w:rsidRDefault="003010FE" w:rsidP="003010FE">
      <w:pPr>
        <w:jc w:val="both"/>
        <w:rPr>
          <w:rFonts w:asciiTheme="majorBidi" w:hAnsiTheme="majorBidi" w:cstheme="majorBidi"/>
          <w:color w:val="231F20"/>
          <w:sz w:val="24"/>
          <w:szCs w:val="24"/>
          <w:shd w:val="clear" w:color="auto" w:fill="FFFFFF"/>
        </w:rPr>
      </w:pPr>
      <w:r>
        <w:rPr>
          <w:rFonts w:asciiTheme="majorBidi" w:hAnsiTheme="majorBidi" w:cstheme="majorBidi"/>
          <w:color w:val="231F20"/>
          <w:sz w:val="24"/>
          <w:szCs w:val="24"/>
          <w:shd w:val="clear" w:color="auto" w:fill="FFFFFF"/>
        </w:rPr>
        <w:t>Lučka uprava Osijek nema danih zajmova kao ni potraživanja po danim zajmovima u razdoblju 01.01.-31.12.2024. godine.</w:t>
      </w:r>
    </w:p>
    <w:p w14:paraId="7FCC3563" w14:textId="77777777" w:rsidR="00C71FC5" w:rsidRPr="006144F3" w:rsidRDefault="00C71FC5" w:rsidP="003010FE">
      <w:pPr>
        <w:jc w:val="both"/>
        <w:rPr>
          <w:rFonts w:asciiTheme="majorBidi" w:hAnsiTheme="majorBidi" w:cstheme="majorBidi"/>
          <w:b/>
          <w:color w:val="231F20"/>
          <w:sz w:val="24"/>
          <w:szCs w:val="24"/>
          <w:shd w:val="clear" w:color="auto" w:fill="FFFFFF"/>
        </w:rPr>
      </w:pPr>
    </w:p>
    <w:p w14:paraId="596891B2" w14:textId="2B714C7E" w:rsidR="003010FE" w:rsidRPr="006144F3" w:rsidRDefault="007C3CF5" w:rsidP="003010FE">
      <w:pPr>
        <w:jc w:val="both"/>
        <w:rPr>
          <w:rFonts w:asciiTheme="majorBidi" w:hAnsiTheme="majorBidi" w:cstheme="majorBidi"/>
          <w:b/>
          <w:color w:val="231F20"/>
          <w:sz w:val="24"/>
          <w:szCs w:val="24"/>
          <w:shd w:val="clear" w:color="auto" w:fill="FFFFFF"/>
        </w:rPr>
      </w:pPr>
      <w:r>
        <w:rPr>
          <w:rFonts w:asciiTheme="majorBidi" w:hAnsiTheme="majorBidi" w:cstheme="majorBidi"/>
          <w:b/>
          <w:color w:val="231F20"/>
          <w:sz w:val="24"/>
          <w:szCs w:val="24"/>
          <w:shd w:val="clear" w:color="auto" w:fill="FFFFFF"/>
        </w:rPr>
        <w:t>5</w:t>
      </w:r>
      <w:r w:rsidR="003010FE">
        <w:rPr>
          <w:rFonts w:asciiTheme="majorBidi" w:hAnsiTheme="majorBidi" w:cstheme="majorBidi"/>
          <w:b/>
          <w:color w:val="231F20"/>
          <w:sz w:val="24"/>
          <w:szCs w:val="24"/>
          <w:shd w:val="clear" w:color="auto" w:fill="FFFFFF"/>
        </w:rPr>
        <w:t xml:space="preserve">.4. </w:t>
      </w:r>
      <w:r w:rsidR="003010FE" w:rsidRPr="006144F3">
        <w:rPr>
          <w:rFonts w:asciiTheme="majorBidi" w:hAnsiTheme="majorBidi" w:cstheme="majorBidi"/>
          <w:b/>
          <w:color w:val="231F20"/>
          <w:sz w:val="24"/>
          <w:szCs w:val="24"/>
          <w:shd w:val="clear" w:color="auto" w:fill="FFFFFF"/>
        </w:rPr>
        <w:t>Izvještaj o stanju potraživanja i dospjelih obveza te o stanju potencijalnih obveza po osnovi sudskih sporova</w:t>
      </w:r>
    </w:p>
    <w:p w14:paraId="1BAA3F6B" w14:textId="77777777" w:rsidR="003010FE" w:rsidRDefault="003010FE" w:rsidP="003010FE">
      <w:pPr>
        <w:jc w:val="both"/>
        <w:rPr>
          <w:rFonts w:asciiTheme="majorBidi" w:hAnsiTheme="majorBidi" w:cstheme="majorBidi"/>
          <w:color w:val="231F20"/>
          <w:sz w:val="24"/>
          <w:szCs w:val="24"/>
          <w:shd w:val="clear" w:color="auto" w:fill="FFFFFF"/>
        </w:rPr>
      </w:pPr>
      <w:r w:rsidRPr="0013110D">
        <w:rPr>
          <w:rFonts w:asciiTheme="majorBidi" w:hAnsiTheme="majorBidi" w:cstheme="majorBidi"/>
          <w:color w:val="231F20"/>
          <w:sz w:val="24"/>
          <w:szCs w:val="24"/>
          <w:shd w:val="clear" w:color="auto" w:fill="FFFFFF"/>
        </w:rPr>
        <w:t xml:space="preserve">Nenaplaćena </w:t>
      </w:r>
      <w:r>
        <w:rPr>
          <w:rFonts w:asciiTheme="majorBidi" w:hAnsiTheme="majorBidi" w:cstheme="majorBidi"/>
          <w:color w:val="231F20"/>
          <w:sz w:val="24"/>
          <w:szCs w:val="24"/>
          <w:shd w:val="clear" w:color="auto" w:fill="FFFFFF"/>
        </w:rPr>
        <w:t>potraživanja za prihode na dan 31. prosinca 2024. godine iznosila su 55.670,09 eura.</w:t>
      </w:r>
    </w:p>
    <w:p w14:paraId="6D4FB8F8" w14:textId="77777777" w:rsidR="003010FE" w:rsidRDefault="003010FE" w:rsidP="003010FE">
      <w:pPr>
        <w:jc w:val="both"/>
        <w:rPr>
          <w:rFonts w:ascii="Times New Roman" w:hAnsi="Times New Roman" w:cs="Times New Roman"/>
          <w:sz w:val="24"/>
          <w:szCs w:val="24"/>
        </w:rPr>
      </w:pPr>
      <w:r>
        <w:rPr>
          <w:rFonts w:asciiTheme="majorBidi" w:hAnsiTheme="majorBidi" w:cstheme="majorBidi"/>
          <w:color w:val="231F20"/>
          <w:sz w:val="24"/>
          <w:szCs w:val="24"/>
          <w:shd w:val="clear" w:color="auto" w:fill="FFFFFF"/>
        </w:rPr>
        <w:t xml:space="preserve">Nepodmirene dospjele obveze na dan 31. prosinca 2024. godine iznosile su </w:t>
      </w:r>
      <w:r>
        <w:rPr>
          <w:rFonts w:ascii="Times New Roman" w:hAnsi="Times New Roman" w:cs="Times New Roman"/>
          <w:sz w:val="24"/>
          <w:szCs w:val="24"/>
        </w:rPr>
        <w:t>15.606,14 eura, a odnosile su se na račune zaprimljene u 2025. godini s valutom plaćanja u 2024. godini.</w:t>
      </w:r>
    </w:p>
    <w:p w14:paraId="2677FEC7" w14:textId="77777777" w:rsidR="003010FE" w:rsidRDefault="003010FE" w:rsidP="003010FE">
      <w:pPr>
        <w:jc w:val="both"/>
        <w:rPr>
          <w:rFonts w:asciiTheme="majorBidi" w:eastAsia="Times New Roman" w:hAnsiTheme="majorBidi" w:cstheme="majorBidi"/>
          <w:color w:val="231F20"/>
          <w:sz w:val="24"/>
          <w:szCs w:val="24"/>
          <w:lang w:eastAsia="hr-HR"/>
        </w:rPr>
      </w:pPr>
      <w:r w:rsidRPr="0013110D">
        <w:rPr>
          <w:rFonts w:asciiTheme="majorBidi" w:hAnsiTheme="majorBidi" w:cstheme="majorBidi"/>
          <w:sz w:val="24"/>
          <w:szCs w:val="24"/>
        </w:rPr>
        <w:t xml:space="preserve">Lučka uprava Osijek </w:t>
      </w:r>
      <w:r>
        <w:rPr>
          <w:rFonts w:asciiTheme="majorBidi" w:hAnsiTheme="majorBidi" w:cstheme="majorBidi"/>
          <w:sz w:val="24"/>
          <w:szCs w:val="24"/>
        </w:rPr>
        <w:t>na dan 31.12.2024. godine ima</w:t>
      </w:r>
      <w:r w:rsidRPr="0013110D">
        <w:rPr>
          <w:rFonts w:asciiTheme="majorBidi" w:hAnsiTheme="majorBidi" w:cstheme="majorBidi"/>
          <w:sz w:val="24"/>
          <w:szCs w:val="24"/>
        </w:rPr>
        <w:t xml:space="preserve"> </w:t>
      </w:r>
      <w:r w:rsidRPr="0013110D">
        <w:rPr>
          <w:rFonts w:asciiTheme="majorBidi" w:eastAsia="Times New Roman" w:hAnsiTheme="majorBidi" w:cstheme="majorBidi"/>
          <w:color w:val="231F20"/>
          <w:sz w:val="24"/>
          <w:szCs w:val="24"/>
          <w:lang w:eastAsia="hr-HR"/>
        </w:rPr>
        <w:t>potencijalnih obveza po osnovi sudskih sporova</w:t>
      </w:r>
      <w:r>
        <w:rPr>
          <w:rFonts w:asciiTheme="majorBidi" w:eastAsia="Times New Roman" w:hAnsiTheme="majorBidi" w:cstheme="majorBidi"/>
          <w:color w:val="231F20"/>
          <w:sz w:val="24"/>
          <w:szCs w:val="24"/>
          <w:lang w:eastAsia="hr-HR"/>
        </w:rPr>
        <w:t xml:space="preserve"> u iznosu od 19.025,07 eura vezano za parnicu/spor pod poslovnim brojem Pr-147/2022 kojom tužitelj traži isplatu jednokratne naknade u visini od 6 prosječnih mjesečnih neto plaća</w:t>
      </w:r>
      <w:r w:rsidRPr="0013110D">
        <w:rPr>
          <w:rFonts w:asciiTheme="majorBidi" w:eastAsia="Times New Roman" w:hAnsiTheme="majorBidi" w:cstheme="majorBidi"/>
          <w:color w:val="231F20"/>
          <w:sz w:val="24"/>
          <w:szCs w:val="24"/>
          <w:lang w:eastAsia="hr-HR"/>
        </w:rPr>
        <w:t>.</w:t>
      </w:r>
    </w:p>
    <w:p w14:paraId="6475D55C" w14:textId="77777777" w:rsidR="003010FE" w:rsidRPr="0013110D" w:rsidRDefault="003010FE" w:rsidP="003010FE">
      <w:pPr>
        <w:jc w:val="both"/>
        <w:rPr>
          <w:rFonts w:asciiTheme="majorBidi" w:hAnsiTheme="majorBidi" w:cstheme="majorBidi"/>
          <w:color w:val="231F20"/>
          <w:sz w:val="24"/>
          <w:szCs w:val="24"/>
          <w:shd w:val="clear" w:color="auto" w:fill="FFFFFF"/>
        </w:rPr>
      </w:pPr>
    </w:p>
    <w:p w14:paraId="178705B0" w14:textId="1E059029" w:rsidR="003010FE" w:rsidRPr="006144F3" w:rsidRDefault="007C3CF5" w:rsidP="003010FE">
      <w:pPr>
        <w:jc w:val="both"/>
        <w:rPr>
          <w:rFonts w:asciiTheme="majorBidi" w:hAnsiTheme="majorBidi" w:cstheme="majorBidi"/>
          <w:b/>
          <w:color w:val="231F20"/>
          <w:sz w:val="24"/>
          <w:szCs w:val="24"/>
          <w:shd w:val="clear" w:color="auto" w:fill="FFFFFF"/>
        </w:rPr>
      </w:pPr>
      <w:r>
        <w:rPr>
          <w:rFonts w:asciiTheme="majorBidi" w:hAnsiTheme="majorBidi" w:cstheme="majorBidi"/>
          <w:b/>
          <w:color w:val="231F20"/>
          <w:sz w:val="24"/>
          <w:szCs w:val="24"/>
          <w:shd w:val="clear" w:color="auto" w:fill="FFFFFF"/>
        </w:rPr>
        <w:t>5</w:t>
      </w:r>
      <w:r w:rsidR="003010FE">
        <w:rPr>
          <w:rFonts w:asciiTheme="majorBidi" w:hAnsiTheme="majorBidi" w:cstheme="majorBidi"/>
          <w:b/>
          <w:color w:val="231F20"/>
          <w:sz w:val="24"/>
          <w:szCs w:val="24"/>
          <w:shd w:val="clear" w:color="auto" w:fill="FFFFFF"/>
        </w:rPr>
        <w:t xml:space="preserve">.5. </w:t>
      </w:r>
      <w:r w:rsidR="003010FE" w:rsidRPr="006144F3">
        <w:rPr>
          <w:rFonts w:asciiTheme="majorBidi" w:hAnsiTheme="majorBidi" w:cstheme="majorBidi"/>
          <w:b/>
          <w:color w:val="231F20"/>
          <w:sz w:val="24"/>
          <w:szCs w:val="24"/>
          <w:shd w:val="clear" w:color="auto" w:fill="FFFFFF"/>
        </w:rPr>
        <w:t xml:space="preserve">Izvještaj o danim jamstvima i plaćanjima po protestiranim jamstvima </w:t>
      </w:r>
    </w:p>
    <w:p w14:paraId="29333867" w14:textId="3F3DFC0F" w:rsidR="003010FE" w:rsidRPr="004F7C2C" w:rsidRDefault="003010FE" w:rsidP="007E55F6">
      <w:pPr>
        <w:jc w:val="both"/>
        <w:rPr>
          <w:rFonts w:asciiTheme="majorBidi" w:hAnsiTheme="majorBidi" w:cstheme="majorBidi"/>
          <w:color w:val="231F20"/>
          <w:sz w:val="24"/>
          <w:szCs w:val="24"/>
          <w:shd w:val="clear" w:color="auto" w:fill="FFFFFF"/>
        </w:rPr>
      </w:pPr>
      <w:r w:rsidRPr="004F7C2C">
        <w:rPr>
          <w:rFonts w:asciiTheme="majorBidi" w:hAnsiTheme="majorBidi" w:cstheme="majorBidi"/>
          <w:color w:val="231F20"/>
          <w:sz w:val="24"/>
          <w:szCs w:val="24"/>
          <w:shd w:val="clear" w:color="auto" w:fill="FFFFFF"/>
        </w:rPr>
        <w:t>U izvještajnom razdoblju Lučka uprava Osijek</w:t>
      </w:r>
      <w:r>
        <w:rPr>
          <w:rFonts w:asciiTheme="majorBidi" w:hAnsiTheme="majorBidi" w:cstheme="majorBidi"/>
          <w:color w:val="231F20"/>
          <w:sz w:val="24"/>
          <w:szCs w:val="24"/>
          <w:shd w:val="clear" w:color="auto" w:fill="FFFFFF"/>
        </w:rPr>
        <w:t xml:space="preserve"> nije imala danih jamstava, niti plaćanja </w:t>
      </w:r>
      <w:r w:rsidRPr="00FD0202">
        <w:rPr>
          <w:rFonts w:asciiTheme="majorBidi" w:hAnsiTheme="majorBidi" w:cstheme="majorBidi"/>
          <w:color w:val="231F20"/>
          <w:sz w:val="24"/>
          <w:szCs w:val="24"/>
          <w:shd w:val="clear" w:color="auto" w:fill="FFFFFF"/>
        </w:rPr>
        <w:t>po protestiranim jamstvima.</w:t>
      </w:r>
    </w:p>
    <w:p w14:paraId="2D079CC3" w14:textId="510DBB1C" w:rsidR="003010FE" w:rsidRDefault="003010FE" w:rsidP="003010FE">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7E55F6">
        <w:rPr>
          <w:rFonts w:asciiTheme="majorBidi" w:hAnsiTheme="majorBidi" w:cstheme="majorBidi"/>
          <w:sz w:val="24"/>
          <w:szCs w:val="24"/>
        </w:rPr>
        <w:t xml:space="preserve">          </w:t>
      </w:r>
      <w:r w:rsidRPr="004F7C2C">
        <w:rPr>
          <w:rFonts w:asciiTheme="majorBidi" w:hAnsiTheme="majorBidi" w:cstheme="majorBidi"/>
          <w:sz w:val="24"/>
          <w:szCs w:val="24"/>
        </w:rPr>
        <w:t>Ravnate</w:t>
      </w:r>
      <w:r w:rsidR="007C3CF5">
        <w:rPr>
          <w:rFonts w:asciiTheme="majorBidi" w:hAnsiTheme="majorBidi" w:cstheme="majorBidi"/>
          <w:sz w:val="24"/>
          <w:szCs w:val="24"/>
        </w:rPr>
        <w:t>ljica</w:t>
      </w:r>
    </w:p>
    <w:p w14:paraId="1815BA69" w14:textId="77777777" w:rsidR="003010FE" w:rsidRPr="004F7C2C" w:rsidRDefault="003010FE" w:rsidP="003010FE">
      <w:pPr>
        <w:rPr>
          <w:rFonts w:asciiTheme="majorBidi" w:hAnsiTheme="majorBidi" w:cstheme="majorBidi"/>
          <w:sz w:val="24"/>
          <w:szCs w:val="24"/>
        </w:rPr>
      </w:pPr>
    </w:p>
    <w:p w14:paraId="149D1242" w14:textId="67736C18" w:rsidR="003010FE" w:rsidRPr="006144F3" w:rsidRDefault="003010FE" w:rsidP="003010FE">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680F10">
        <w:rPr>
          <w:rFonts w:asciiTheme="majorBidi" w:hAnsiTheme="majorBidi" w:cstheme="majorBidi"/>
          <w:sz w:val="24"/>
          <w:szCs w:val="24"/>
        </w:rPr>
        <w:t xml:space="preserve"> </w:t>
      </w:r>
      <w:r w:rsidR="007E55F6">
        <w:rPr>
          <w:rFonts w:asciiTheme="majorBidi" w:hAnsiTheme="majorBidi" w:cstheme="majorBidi"/>
          <w:sz w:val="24"/>
          <w:szCs w:val="24"/>
        </w:rPr>
        <w:t xml:space="preserve">            </w:t>
      </w:r>
      <w:r>
        <w:rPr>
          <w:rFonts w:asciiTheme="majorBidi" w:hAnsiTheme="majorBidi" w:cstheme="majorBidi"/>
          <w:sz w:val="24"/>
          <w:szCs w:val="24"/>
        </w:rPr>
        <w:t>d</w:t>
      </w:r>
      <w:r w:rsidRPr="004F7C2C">
        <w:rPr>
          <w:rFonts w:asciiTheme="majorBidi" w:hAnsiTheme="majorBidi" w:cstheme="majorBidi"/>
          <w:sz w:val="24"/>
          <w:szCs w:val="24"/>
        </w:rPr>
        <w:t>r.sc. Iva Horvat, dipl.iur.</w:t>
      </w:r>
    </w:p>
    <w:p w14:paraId="40E7AC04" w14:textId="77777777" w:rsidR="003010FE" w:rsidRPr="00BA7297" w:rsidRDefault="003010FE" w:rsidP="003010FE">
      <w:pPr>
        <w:jc w:val="both"/>
        <w:rPr>
          <w:rFonts w:ascii="Times New Roman" w:hAnsi="Times New Roman" w:cs="Times New Roman"/>
          <w:b/>
          <w:bCs/>
          <w:sz w:val="24"/>
          <w:szCs w:val="24"/>
        </w:rPr>
      </w:pPr>
    </w:p>
    <w:sectPr w:rsidR="003010FE" w:rsidRPr="00BA7297" w:rsidSect="00F94F0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B13B" w14:textId="77777777" w:rsidR="009F6D1C" w:rsidRDefault="009F6D1C" w:rsidP="00C20DD5">
      <w:pPr>
        <w:spacing w:after="0" w:line="240" w:lineRule="auto"/>
      </w:pPr>
      <w:r>
        <w:separator/>
      </w:r>
    </w:p>
  </w:endnote>
  <w:endnote w:type="continuationSeparator" w:id="0">
    <w:p w14:paraId="1A00F7AE" w14:textId="77777777" w:rsidR="009F6D1C" w:rsidRDefault="009F6D1C" w:rsidP="00C2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A6" w14:textId="77777777" w:rsidR="0002409D" w:rsidRDefault="0002409D" w:rsidP="00A36966">
    <w:pPr>
      <w:pStyle w:val="Podnoj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039F9">
      <w:rPr>
        <w:caps/>
        <w:noProof/>
        <w:color w:val="4F81BD" w:themeColor="accent1"/>
      </w:rPr>
      <w:t>10</w:t>
    </w:r>
    <w:r>
      <w:rPr>
        <w:caps/>
        <w:color w:val="4F81BD" w:themeColor="accent1"/>
      </w:rPr>
      <w:fldChar w:fldCharType="end"/>
    </w:r>
  </w:p>
  <w:p w14:paraId="07DF3846" w14:textId="77777777" w:rsidR="00403313" w:rsidRDefault="004033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3C70C" w14:textId="77777777" w:rsidR="009F6D1C" w:rsidRDefault="009F6D1C" w:rsidP="00C20DD5">
      <w:pPr>
        <w:spacing w:after="0" w:line="240" w:lineRule="auto"/>
      </w:pPr>
      <w:r>
        <w:separator/>
      </w:r>
    </w:p>
  </w:footnote>
  <w:footnote w:type="continuationSeparator" w:id="0">
    <w:p w14:paraId="78919004" w14:textId="77777777" w:rsidR="009F6D1C" w:rsidRDefault="009F6D1C" w:rsidP="00C2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DD4D" w14:textId="77777777" w:rsidR="0002409D" w:rsidRDefault="0002409D" w:rsidP="001D1CDE">
    <w:pPr>
      <w:pStyle w:val="Zaglavlje"/>
    </w:pPr>
  </w:p>
  <w:p w14:paraId="7F4FA5B1" w14:textId="77777777" w:rsidR="001D1CDE" w:rsidRPr="001D1CDE" w:rsidRDefault="001D1CDE" w:rsidP="001D1CD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187"/>
    <w:multiLevelType w:val="multilevel"/>
    <w:tmpl w:val="4A424C66"/>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F817542"/>
    <w:multiLevelType w:val="multilevel"/>
    <w:tmpl w:val="E43A0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9C102E"/>
    <w:multiLevelType w:val="multilevel"/>
    <w:tmpl w:val="4A424C66"/>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26D32143"/>
    <w:multiLevelType w:val="hybridMultilevel"/>
    <w:tmpl w:val="27A8A31E"/>
    <w:lvl w:ilvl="0" w:tplc="4D424EA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7307A1"/>
    <w:multiLevelType w:val="multilevel"/>
    <w:tmpl w:val="A2066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5F7732C"/>
    <w:multiLevelType w:val="multilevel"/>
    <w:tmpl w:val="7A4878D6"/>
    <w:lvl w:ilvl="0">
      <w:start w:val="1"/>
      <w:numFmt w:val="decimal"/>
      <w:lvlText w:val="%1."/>
      <w:lvlJc w:val="left"/>
      <w:pPr>
        <w:ind w:left="540" w:hanging="540"/>
      </w:pPr>
      <w:rPr>
        <w:rFonts w:hint="default"/>
      </w:rPr>
    </w:lvl>
    <w:lvl w:ilvl="1">
      <w:start w:val="2"/>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A2424C8"/>
    <w:multiLevelType w:val="multilevel"/>
    <w:tmpl w:val="E3C0E724"/>
    <w:lvl w:ilvl="0">
      <w:start w:val="1"/>
      <w:numFmt w:val="upperRoman"/>
      <w:lvlText w:val="%1."/>
      <w:lvlJc w:val="right"/>
      <w:pPr>
        <w:ind w:left="720" w:hanging="360"/>
      </w:pPr>
      <w:rPr>
        <w:rFonts w:hint="default"/>
      </w:rPr>
    </w:lvl>
    <w:lvl w:ilvl="1">
      <w:start w:val="1"/>
      <w:numFmt w:val="upp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E686108"/>
    <w:multiLevelType w:val="multilevel"/>
    <w:tmpl w:val="69F43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385259"/>
    <w:multiLevelType w:val="multilevel"/>
    <w:tmpl w:val="3A52BDA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43AB2856"/>
    <w:multiLevelType w:val="hybridMultilevel"/>
    <w:tmpl w:val="00BC98B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4951A67"/>
    <w:multiLevelType w:val="hybridMultilevel"/>
    <w:tmpl w:val="74C42820"/>
    <w:lvl w:ilvl="0" w:tplc="FA10BD86">
      <w:start w:val="1"/>
      <w:numFmt w:val="bullet"/>
      <w:lvlText w:val="-"/>
      <w:lvlJc w:val="left"/>
      <w:pPr>
        <w:ind w:left="1080" w:hanging="360"/>
      </w:pPr>
      <w:rPr>
        <w:rFonts w:ascii="Calibri" w:eastAsiaTheme="minorHAns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8C65A5F"/>
    <w:multiLevelType w:val="hybridMultilevel"/>
    <w:tmpl w:val="51BE6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FA4D13"/>
    <w:multiLevelType w:val="multilevel"/>
    <w:tmpl w:val="3A52BDA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63341C08"/>
    <w:multiLevelType w:val="hybridMultilevel"/>
    <w:tmpl w:val="59B86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556EB6"/>
    <w:multiLevelType w:val="hybridMultilevel"/>
    <w:tmpl w:val="47E0CAC4"/>
    <w:lvl w:ilvl="0" w:tplc="6E2AB8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D23F38"/>
    <w:multiLevelType w:val="hybridMultilevel"/>
    <w:tmpl w:val="6A56D532"/>
    <w:lvl w:ilvl="0" w:tplc="72A6AE5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7153E70"/>
    <w:multiLevelType w:val="hybridMultilevel"/>
    <w:tmpl w:val="56627022"/>
    <w:lvl w:ilvl="0" w:tplc="945C345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0058767">
    <w:abstractNumId w:val="11"/>
  </w:num>
  <w:num w:numId="2" w16cid:durableId="1055200247">
    <w:abstractNumId w:val="4"/>
  </w:num>
  <w:num w:numId="3" w16cid:durableId="1276597317">
    <w:abstractNumId w:val="8"/>
  </w:num>
  <w:num w:numId="4" w16cid:durableId="882905906">
    <w:abstractNumId w:val="7"/>
  </w:num>
  <w:num w:numId="5" w16cid:durableId="1830748580">
    <w:abstractNumId w:val="13"/>
  </w:num>
  <w:num w:numId="6" w16cid:durableId="814643448">
    <w:abstractNumId w:val="12"/>
  </w:num>
  <w:num w:numId="7" w16cid:durableId="1792090807">
    <w:abstractNumId w:val="3"/>
  </w:num>
  <w:num w:numId="8" w16cid:durableId="1005476834">
    <w:abstractNumId w:val="10"/>
  </w:num>
  <w:num w:numId="9" w16cid:durableId="1562709075">
    <w:abstractNumId w:val="16"/>
  </w:num>
  <w:num w:numId="10" w16cid:durableId="1866362218">
    <w:abstractNumId w:val="6"/>
  </w:num>
  <w:num w:numId="11" w16cid:durableId="2137329832">
    <w:abstractNumId w:val="14"/>
  </w:num>
  <w:num w:numId="12" w16cid:durableId="603465770">
    <w:abstractNumId w:val="0"/>
  </w:num>
  <w:num w:numId="13" w16cid:durableId="1711418967">
    <w:abstractNumId w:val="2"/>
  </w:num>
  <w:num w:numId="14" w16cid:durableId="532351546">
    <w:abstractNumId w:val="5"/>
  </w:num>
  <w:num w:numId="15" w16cid:durableId="959069770">
    <w:abstractNumId w:val="1"/>
  </w:num>
  <w:num w:numId="16" w16cid:durableId="1967081150">
    <w:abstractNumId w:val="15"/>
  </w:num>
  <w:num w:numId="17" w16cid:durableId="1793397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13"/>
    <w:rsid w:val="00012FBB"/>
    <w:rsid w:val="00013DC0"/>
    <w:rsid w:val="00014BA0"/>
    <w:rsid w:val="00015289"/>
    <w:rsid w:val="00015D2D"/>
    <w:rsid w:val="00016CD5"/>
    <w:rsid w:val="0001713E"/>
    <w:rsid w:val="00020689"/>
    <w:rsid w:val="00022CE4"/>
    <w:rsid w:val="0002409D"/>
    <w:rsid w:val="00025AB2"/>
    <w:rsid w:val="000267E3"/>
    <w:rsid w:val="00027F39"/>
    <w:rsid w:val="00032F20"/>
    <w:rsid w:val="00033BCA"/>
    <w:rsid w:val="000348BB"/>
    <w:rsid w:val="000372E9"/>
    <w:rsid w:val="000412EB"/>
    <w:rsid w:val="00041C1C"/>
    <w:rsid w:val="00047B4C"/>
    <w:rsid w:val="00052145"/>
    <w:rsid w:val="00054FC9"/>
    <w:rsid w:val="000564A5"/>
    <w:rsid w:val="00060925"/>
    <w:rsid w:val="000723ED"/>
    <w:rsid w:val="00072BD9"/>
    <w:rsid w:val="00085A65"/>
    <w:rsid w:val="000860C9"/>
    <w:rsid w:val="0009091A"/>
    <w:rsid w:val="00093281"/>
    <w:rsid w:val="0009676E"/>
    <w:rsid w:val="000A4447"/>
    <w:rsid w:val="000B0DB4"/>
    <w:rsid w:val="000B26CE"/>
    <w:rsid w:val="000B6687"/>
    <w:rsid w:val="000B7D89"/>
    <w:rsid w:val="000C1D83"/>
    <w:rsid w:val="000C7302"/>
    <w:rsid w:val="000D0E54"/>
    <w:rsid w:val="000D32A6"/>
    <w:rsid w:val="000D63A6"/>
    <w:rsid w:val="000D6C6F"/>
    <w:rsid w:val="000E27B9"/>
    <w:rsid w:val="000E36D6"/>
    <w:rsid w:val="000E6175"/>
    <w:rsid w:val="000E6C6D"/>
    <w:rsid w:val="001063AC"/>
    <w:rsid w:val="00111DE9"/>
    <w:rsid w:val="001131F3"/>
    <w:rsid w:val="001261C4"/>
    <w:rsid w:val="00127A26"/>
    <w:rsid w:val="00127D33"/>
    <w:rsid w:val="0013066B"/>
    <w:rsid w:val="00132665"/>
    <w:rsid w:val="00140B4E"/>
    <w:rsid w:val="00150B6B"/>
    <w:rsid w:val="00157ECA"/>
    <w:rsid w:val="001649D9"/>
    <w:rsid w:val="00166461"/>
    <w:rsid w:val="00170945"/>
    <w:rsid w:val="001728BC"/>
    <w:rsid w:val="00176B47"/>
    <w:rsid w:val="00176CAA"/>
    <w:rsid w:val="00186AC6"/>
    <w:rsid w:val="00186E8F"/>
    <w:rsid w:val="001A5637"/>
    <w:rsid w:val="001B2191"/>
    <w:rsid w:val="001B469B"/>
    <w:rsid w:val="001B54FD"/>
    <w:rsid w:val="001B5907"/>
    <w:rsid w:val="001B6D89"/>
    <w:rsid w:val="001B716F"/>
    <w:rsid w:val="001B76F3"/>
    <w:rsid w:val="001C3678"/>
    <w:rsid w:val="001C4402"/>
    <w:rsid w:val="001D12A8"/>
    <w:rsid w:val="001D1CDE"/>
    <w:rsid w:val="001D3F52"/>
    <w:rsid w:val="001D5696"/>
    <w:rsid w:val="001D5B6D"/>
    <w:rsid w:val="001D7E5B"/>
    <w:rsid w:val="001E495E"/>
    <w:rsid w:val="001F3335"/>
    <w:rsid w:val="001F5D0C"/>
    <w:rsid w:val="00200525"/>
    <w:rsid w:val="002039F9"/>
    <w:rsid w:val="002066DB"/>
    <w:rsid w:val="00210C59"/>
    <w:rsid w:val="00214115"/>
    <w:rsid w:val="00214511"/>
    <w:rsid w:val="00220DA5"/>
    <w:rsid w:val="00222F83"/>
    <w:rsid w:val="0023054F"/>
    <w:rsid w:val="00234F2B"/>
    <w:rsid w:val="0023669B"/>
    <w:rsid w:val="00236A4A"/>
    <w:rsid w:val="00240353"/>
    <w:rsid w:val="00255DE2"/>
    <w:rsid w:val="0025698C"/>
    <w:rsid w:val="00263B02"/>
    <w:rsid w:val="00264B20"/>
    <w:rsid w:val="00264CFD"/>
    <w:rsid w:val="00272601"/>
    <w:rsid w:val="002A0E6C"/>
    <w:rsid w:val="002A1AE2"/>
    <w:rsid w:val="002A2683"/>
    <w:rsid w:val="002A3E36"/>
    <w:rsid w:val="002A5340"/>
    <w:rsid w:val="002A7B94"/>
    <w:rsid w:val="002B09F5"/>
    <w:rsid w:val="002B2731"/>
    <w:rsid w:val="002B7CCE"/>
    <w:rsid w:val="002B7EC6"/>
    <w:rsid w:val="002C0412"/>
    <w:rsid w:val="002C06B1"/>
    <w:rsid w:val="002C21FB"/>
    <w:rsid w:val="002D17FD"/>
    <w:rsid w:val="002D19DC"/>
    <w:rsid w:val="002D2E2E"/>
    <w:rsid w:val="002D575B"/>
    <w:rsid w:val="002D5BFA"/>
    <w:rsid w:val="002E3676"/>
    <w:rsid w:val="002E5416"/>
    <w:rsid w:val="002F2D6D"/>
    <w:rsid w:val="002F5682"/>
    <w:rsid w:val="002F5C59"/>
    <w:rsid w:val="002F7F75"/>
    <w:rsid w:val="003010FE"/>
    <w:rsid w:val="00303899"/>
    <w:rsid w:val="00306FCA"/>
    <w:rsid w:val="00310302"/>
    <w:rsid w:val="00314B55"/>
    <w:rsid w:val="0031707F"/>
    <w:rsid w:val="00327C88"/>
    <w:rsid w:val="00331347"/>
    <w:rsid w:val="00334069"/>
    <w:rsid w:val="003405F0"/>
    <w:rsid w:val="00341AE2"/>
    <w:rsid w:val="003432C1"/>
    <w:rsid w:val="00364753"/>
    <w:rsid w:val="003647A2"/>
    <w:rsid w:val="0036500B"/>
    <w:rsid w:val="00365B03"/>
    <w:rsid w:val="00371112"/>
    <w:rsid w:val="00372074"/>
    <w:rsid w:val="0038010A"/>
    <w:rsid w:val="003823D1"/>
    <w:rsid w:val="00387976"/>
    <w:rsid w:val="0039366F"/>
    <w:rsid w:val="00394A18"/>
    <w:rsid w:val="003A3CCD"/>
    <w:rsid w:val="003A4822"/>
    <w:rsid w:val="003A6332"/>
    <w:rsid w:val="003B3E27"/>
    <w:rsid w:val="003B6509"/>
    <w:rsid w:val="003C4D33"/>
    <w:rsid w:val="003C6202"/>
    <w:rsid w:val="003C641D"/>
    <w:rsid w:val="003D0C21"/>
    <w:rsid w:val="003D2566"/>
    <w:rsid w:val="003D5209"/>
    <w:rsid w:val="003D6968"/>
    <w:rsid w:val="003D70C4"/>
    <w:rsid w:val="003D70C5"/>
    <w:rsid w:val="003D7102"/>
    <w:rsid w:val="003E197D"/>
    <w:rsid w:val="003E337E"/>
    <w:rsid w:val="003E3668"/>
    <w:rsid w:val="003F1D33"/>
    <w:rsid w:val="003F292F"/>
    <w:rsid w:val="003F6E61"/>
    <w:rsid w:val="00402CF5"/>
    <w:rsid w:val="00403313"/>
    <w:rsid w:val="0041216E"/>
    <w:rsid w:val="00414BC0"/>
    <w:rsid w:val="00423A57"/>
    <w:rsid w:val="00423ED5"/>
    <w:rsid w:val="004266DA"/>
    <w:rsid w:val="004269AD"/>
    <w:rsid w:val="00431362"/>
    <w:rsid w:val="004410C8"/>
    <w:rsid w:val="0044177F"/>
    <w:rsid w:val="00444670"/>
    <w:rsid w:val="00444B59"/>
    <w:rsid w:val="00451F42"/>
    <w:rsid w:val="00452071"/>
    <w:rsid w:val="00454D58"/>
    <w:rsid w:val="00463B32"/>
    <w:rsid w:val="004714E6"/>
    <w:rsid w:val="004718A2"/>
    <w:rsid w:val="00480831"/>
    <w:rsid w:val="00481842"/>
    <w:rsid w:val="00484771"/>
    <w:rsid w:val="00487E99"/>
    <w:rsid w:val="00491299"/>
    <w:rsid w:val="004971A4"/>
    <w:rsid w:val="004A29A3"/>
    <w:rsid w:val="004A3210"/>
    <w:rsid w:val="004B1560"/>
    <w:rsid w:val="004B2252"/>
    <w:rsid w:val="004B3AD5"/>
    <w:rsid w:val="004B5E1F"/>
    <w:rsid w:val="004C5D48"/>
    <w:rsid w:val="004C651D"/>
    <w:rsid w:val="004D4A0F"/>
    <w:rsid w:val="004D58EB"/>
    <w:rsid w:val="004E275B"/>
    <w:rsid w:val="004E2926"/>
    <w:rsid w:val="004E2FF3"/>
    <w:rsid w:val="004E31C2"/>
    <w:rsid w:val="004E5202"/>
    <w:rsid w:val="004F0BE0"/>
    <w:rsid w:val="004F43BD"/>
    <w:rsid w:val="004F7D26"/>
    <w:rsid w:val="005017C6"/>
    <w:rsid w:val="005061AA"/>
    <w:rsid w:val="00507A63"/>
    <w:rsid w:val="005103D0"/>
    <w:rsid w:val="00510886"/>
    <w:rsid w:val="00512F5B"/>
    <w:rsid w:val="00513BC7"/>
    <w:rsid w:val="00516190"/>
    <w:rsid w:val="005242A7"/>
    <w:rsid w:val="0052553B"/>
    <w:rsid w:val="00530BD4"/>
    <w:rsid w:val="00531291"/>
    <w:rsid w:val="0054431B"/>
    <w:rsid w:val="00545309"/>
    <w:rsid w:val="00552455"/>
    <w:rsid w:val="00555436"/>
    <w:rsid w:val="00560057"/>
    <w:rsid w:val="0056393D"/>
    <w:rsid w:val="00566B9B"/>
    <w:rsid w:val="00570C6C"/>
    <w:rsid w:val="005739D4"/>
    <w:rsid w:val="00581961"/>
    <w:rsid w:val="00581998"/>
    <w:rsid w:val="00592438"/>
    <w:rsid w:val="005978E9"/>
    <w:rsid w:val="005A1C5A"/>
    <w:rsid w:val="005A7452"/>
    <w:rsid w:val="005B2A0E"/>
    <w:rsid w:val="005B4BF7"/>
    <w:rsid w:val="005B4E14"/>
    <w:rsid w:val="005C6F7E"/>
    <w:rsid w:val="005D0373"/>
    <w:rsid w:val="005D09DA"/>
    <w:rsid w:val="005D0D4F"/>
    <w:rsid w:val="005D2D8E"/>
    <w:rsid w:val="005E0DE3"/>
    <w:rsid w:val="005E3951"/>
    <w:rsid w:val="005E6AD7"/>
    <w:rsid w:val="005F43E9"/>
    <w:rsid w:val="005F6564"/>
    <w:rsid w:val="00605274"/>
    <w:rsid w:val="00605F19"/>
    <w:rsid w:val="0061434E"/>
    <w:rsid w:val="006145DD"/>
    <w:rsid w:val="0061759D"/>
    <w:rsid w:val="00620063"/>
    <w:rsid w:val="006210F7"/>
    <w:rsid w:val="0063069A"/>
    <w:rsid w:val="00641B65"/>
    <w:rsid w:val="00643F6E"/>
    <w:rsid w:val="0065031F"/>
    <w:rsid w:val="0065646D"/>
    <w:rsid w:val="00661460"/>
    <w:rsid w:val="006616D8"/>
    <w:rsid w:val="00661AD9"/>
    <w:rsid w:val="006627D0"/>
    <w:rsid w:val="0066789A"/>
    <w:rsid w:val="00680F10"/>
    <w:rsid w:val="00686F4A"/>
    <w:rsid w:val="006906C1"/>
    <w:rsid w:val="00692021"/>
    <w:rsid w:val="00692561"/>
    <w:rsid w:val="006A1A9B"/>
    <w:rsid w:val="006A36FB"/>
    <w:rsid w:val="006A62A1"/>
    <w:rsid w:val="006C21CD"/>
    <w:rsid w:val="006C23AF"/>
    <w:rsid w:val="006C370C"/>
    <w:rsid w:val="006C47D5"/>
    <w:rsid w:val="006C5E65"/>
    <w:rsid w:val="006D0F5D"/>
    <w:rsid w:val="006D1EBD"/>
    <w:rsid w:val="006D37E1"/>
    <w:rsid w:val="006E4E76"/>
    <w:rsid w:val="006F0B9D"/>
    <w:rsid w:val="006F3F97"/>
    <w:rsid w:val="0070030D"/>
    <w:rsid w:val="00701256"/>
    <w:rsid w:val="00702AA3"/>
    <w:rsid w:val="007035C4"/>
    <w:rsid w:val="00710CE5"/>
    <w:rsid w:val="007124EB"/>
    <w:rsid w:val="007129A5"/>
    <w:rsid w:val="00716848"/>
    <w:rsid w:val="0071768D"/>
    <w:rsid w:val="00725641"/>
    <w:rsid w:val="00725A16"/>
    <w:rsid w:val="00727DA5"/>
    <w:rsid w:val="00727EF1"/>
    <w:rsid w:val="007356AE"/>
    <w:rsid w:val="00735F89"/>
    <w:rsid w:val="00737CF5"/>
    <w:rsid w:val="007403ED"/>
    <w:rsid w:val="00741924"/>
    <w:rsid w:val="0074636D"/>
    <w:rsid w:val="00761B34"/>
    <w:rsid w:val="00762B5F"/>
    <w:rsid w:val="00762E4F"/>
    <w:rsid w:val="00765E75"/>
    <w:rsid w:val="00775B57"/>
    <w:rsid w:val="00782674"/>
    <w:rsid w:val="00792D41"/>
    <w:rsid w:val="007A1822"/>
    <w:rsid w:val="007A4BE0"/>
    <w:rsid w:val="007B01DA"/>
    <w:rsid w:val="007B45BE"/>
    <w:rsid w:val="007C195C"/>
    <w:rsid w:val="007C3CF5"/>
    <w:rsid w:val="007C5AD3"/>
    <w:rsid w:val="007D1674"/>
    <w:rsid w:val="007D2B3C"/>
    <w:rsid w:val="007D4369"/>
    <w:rsid w:val="007D55D3"/>
    <w:rsid w:val="007E1603"/>
    <w:rsid w:val="007E2CDC"/>
    <w:rsid w:val="007E3564"/>
    <w:rsid w:val="007E55F6"/>
    <w:rsid w:val="007F06C1"/>
    <w:rsid w:val="007F0ECA"/>
    <w:rsid w:val="007F12AD"/>
    <w:rsid w:val="007F2370"/>
    <w:rsid w:val="008031DA"/>
    <w:rsid w:val="008052AA"/>
    <w:rsid w:val="0080730F"/>
    <w:rsid w:val="00807D85"/>
    <w:rsid w:val="008131CF"/>
    <w:rsid w:val="00813F83"/>
    <w:rsid w:val="00815CBF"/>
    <w:rsid w:val="0081620D"/>
    <w:rsid w:val="0081674E"/>
    <w:rsid w:val="008274BC"/>
    <w:rsid w:val="00840BD9"/>
    <w:rsid w:val="00840C8C"/>
    <w:rsid w:val="008462E1"/>
    <w:rsid w:val="0084630F"/>
    <w:rsid w:val="00851259"/>
    <w:rsid w:val="0085157D"/>
    <w:rsid w:val="008533D6"/>
    <w:rsid w:val="00853B8E"/>
    <w:rsid w:val="00864629"/>
    <w:rsid w:val="008676F0"/>
    <w:rsid w:val="00870B11"/>
    <w:rsid w:val="00875C9E"/>
    <w:rsid w:val="008812BB"/>
    <w:rsid w:val="00882C24"/>
    <w:rsid w:val="00886E8C"/>
    <w:rsid w:val="00891D51"/>
    <w:rsid w:val="00891EF3"/>
    <w:rsid w:val="0089282E"/>
    <w:rsid w:val="00895170"/>
    <w:rsid w:val="008A3B5E"/>
    <w:rsid w:val="008A63A5"/>
    <w:rsid w:val="008A7741"/>
    <w:rsid w:val="008B1D9B"/>
    <w:rsid w:val="008B61C5"/>
    <w:rsid w:val="008C1925"/>
    <w:rsid w:val="008C2CAC"/>
    <w:rsid w:val="008D4956"/>
    <w:rsid w:val="008F22C7"/>
    <w:rsid w:val="008F6ED5"/>
    <w:rsid w:val="008F7C82"/>
    <w:rsid w:val="00900205"/>
    <w:rsid w:val="00901B61"/>
    <w:rsid w:val="00910EBA"/>
    <w:rsid w:val="009136CF"/>
    <w:rsid w:val="00920400"/>
    <w:rsid w:val="00920756"/>
    <w:rsid w:val="00925D41"/>
    <w:rsid w:val="00930D4C"/>
    <w:rsid w:val="0094226C"/>
    <w:rsid w:val="00942440"/>
    <w:rsid w:val="009446F9"/>
    <w:rsid w:val="00951C37"/>
    <w:rsid w:val="00954D7C"/>
    <w:rsid w:val="0095577D"/>
    <w:rsid w:val="009567E5"/>
    <w:rsid w:val="00962E98"/>
    <w:rsid w:val="00963977"/>
    <w:rsid w:val="009673C9"/>
    <w:rsid w:val="009709E9"/>
    <w:rsid w:val="0097340B"/>
    <w:rsid w:val="00973427"/>
    <w:rsid w:val="009823C2"/>
    <w:rsid w:val="00987C78"/>
    <w:rsid w:val="00990372"/>
    <w:rsid w:val="00990B42"/>
    <w:rsid w:val="0099765B"/>
    <w:rsid w:val="009A1214"/>
    <w:rsid w:val="009A1F37"/>
    <w:rsid w:val="009A652D"/>
    <w:rsid w:val="009A6FF5"/>
    <w:rsid w:val="009B01A2"/>
    <w:rsid w:val="009B084F"/>
    <w:rsid w:val="009B7B56"/>
    <w:rsid w:val="009C033B"/>
    <w:rsid w:val="009C05E8"/>
    <w:rsid w:val="009C099A"/>
    <w:rsid w:val="009C2394"/>
    <w:rsid w:val="009C5DBD"/>
    <w:rsid w:val="009C7B00"/>
    <w:rsid w:val="009D1FE7"/>
    <w:rsid w:val="009D334B"/>
    <w:rsid w:val="009D4B96"/>
    <w:rsid w:val="009D6598"/>
    <w:rsid w:val="009D7960"/>
    <w:rsid w:val="009E1016"/>
    <w:rsid w:val="009E1D83"/>
    <w:rsid w:val="009E20CF"/>
    <w:rsid w:val="009E2275"/>
    <w:rsid w:val="009E50D9"/>
    <w:rsid w:val="009E6B03"/>
    <w:rsid w:val="009F3A19"/>
    <w:rsid w:val="009F6D1C"/>
    <w:rsid w:val="009F6D73"/>
    <w:rsid w:val="00A016FC"/>
    <w:rsid w:val="00A05372"/>
    <w:rsid w:val="00A06927"/>
    <w:rsid w:val="00A076DE"/>
    <w:rsid w:val="00A139C3"/>
    <w:rsid w:val="00A143BA"/>
    <w:rsid w:val="00A1732D"/>
    <w:rsid w:val="00A331AF"/>
    <w:rsid w:val="00A343BD"/>
    <w:rsid w:val="00A36966"/>
    <w:rsid w:val="00A40978"/>
    <w:rsid w:val="00A46313"/>
    <w:rsid w:val="00A60413"/>
    <w:rsid w:val="00A646F4"/>
    <w:rsid w:val="00A65EB1"/>
    <w:rsid w:val="00A70688"/>
    <w:rsid w:val="00A91DD1"/>
    <w:rsid w:val="00A929E3"/>
    <w:rsid w:val="00AA6BE1"/>
    <w:rsid w:val="00AA7DF3"/>
    <w:rsid w:val="00AB1EF0"/>
    <w:rsid w:val="00AB284A"/>
    <w:rsid w:val="00AB5D06"/>
    <w:rsid w:val="00AB6A41"/>
    <w:rsid w:val="00AC3A22"/>
    <w:rsid w:val="00AC3F06"/>
    <w:rsid w:val="00AC42ED"/>
    <w:rsid w:val="00AC5855"/>
    <w:rsid w:val="00AD1D36"/>
    <w:rsid w:val="00AD24F4"/>
    <w:rsid w:val="00AD2896"/>
    <w:rsid w:val="00AD6C9F"/>
    <w:rsid w:val="00AD6FFE"/>
    <w:rsid w:val="00AE3314"/>
    <w:rsid w:val="00AF07A2"/>
    <w:rsid w:val="00AF662A"/>
    <w:rsid w:val="00B01787"/>
    <w:rsid w:val="00B0455E"/>
    <w:rsid w:val="00B07225"/>
    <w:rsid w:val="00B074A4"/>
    <w:rsid w:val="00B25A5F"/>
    <w:rsid w:val="00B31BDA"/>
    <w:rsid w:val="00B33801"/>
    <w:rsid w:val="00B33A08"/>
    <w:rsid w:val="00B35899"/>
    <w:rsid w:val="00B37E00"/>
    <w:rsid w:val="00B43B05"/>
    <w:rsid w:val="00B46787"/>
    <w:rsid w:val="00B501D4"/>
    <w:rsid w:val="00B54780"/>
    <w:rsid w:val="00B61CF1"/>
    <w:rsid w:val="00B63FB1"/>
    <w:rsid w:val="00B6570D"/>
    <w:rsid w:val="00B67EB0"/>
    <w:rsid w:val="00B70FD1"/>
    <w:rsid w:val="00B734CB"/>
    <w:rsid w:val="00B74032"/>
    <w:rsid w:val="00B755D1"/>
    <w:rsid w:val="00B8295B"/>
    <w:rsid w:val="00B83B8E"/>
    <w:rsid w:val="00B87E70"/>
    <w:rsid w:val="00B9563C"/>
    <w:rsid w:val="00B9697F"/>
    <w:rsid w:val="00BA1340"/>
    <w:rsid w:val="00BA715F"/>
    <w:rsid w:val="00BA7297"/>
    <w:rsid w:val="00BB15DF"/>
    <w:rsid w:val="00BC416A"/>
    <w:rsid w:val="00BC50E8"/>
    <w:rsid w:val="00BD30A8"/>
    <w:rsid w:val="00BE096F"/>
    <w:rsid w:val="00BE28FD"/>
    <w:rsid w:val="00BE3FFF"/>
    <w:rsid w:val="00BE4A32"/>
    <w:rsid w:val="00BE5BAC"/>
    <w:rsid w:val="00BE70AC"/>
    <w:rsid w:val="00BE7456"/>
    <w:rsid w:val="00BF09D1"/>
    <w:rsid w:val="00BF19DD"/>
    <w:rsid w:val="00BF5F8E"/>
    <w:rsid w:val="00C006AA"/>
    <w:rsid w:val="00C02F5E"/>
    <w:rsid w:val="00C0424B"/>
    <w:rsid w:val="00C04771"/>
    <w:rsid w:val="00C05023"/>
    <w:rsid w:val="00C06E30"/>
    <w:rsid w:val="00C13BBC"/>
    <w:rsid w:val="00C1405B"/>
    <w:rsid w:val="00C20D09"/>
    <w:rsid w:val="00C20DD5"/>
    <w:rsid w:val="00C235E8"/>
    <w:rsid w:val="00C248DB"/>
    <w:rsid w:val="00C32B4A"/>
    <w:rsid w:val="00C32D25"/>
    <w:rsid w:val="00C464F4"/>
    <w:rsid w:val="00C51AB4"/>
    <w:rsid w:val="00C52522"/>
    <w:rsid w:val="00C70143"/>
    <w:rsid w:val="00C71FC5"/>
    <w:rsid w:val="00C73022"/>
    <w:rsid w:val="00C74984"/>
    <w:rsid w:val="00C775CD"/>
    <w:rsid w:val="00C77F74"/>
    <w:rsid w:val="00C82F8E"/>
    <w:rsid w:val="00C82FEF"/>
    <w:rsid w:val="00C8303D"/>
    <w:rsid w:val="00C83E34"/>
    <w:rsid w:val="00C85D0F"/>
    <w:rsid w:val="00C90FA4"/>
    <w:rsid w:val="00C925D1"/>
    <w:rsid w:val="00C9378A"/>
    <w:rsid w:val="00C9395A"/>
    <w:rsid w:val="00C963C9"/>
    <w:rsid w:val="00C96D43"/>
    <w:rsid w:val="00CA0DC4"/>
    <w:rsid w:val="00CA7433"/>
    <w:rsid w:val="00CA74B7"/>
    <w:rsid w:val="00CB0824"/>
    <w:rsid w:val="00CB10B4"/>
    <w:rsid w:val="00CB5232"/>
    <w:rsid w:val="00CB57EF"/>
    <w:rsid w:val="00CB72DD"/>
    <w:rsid w:val="00CC11E5"/>
    <w:rsid w:val="00CC3C02"/>
    <w:rsid w:val="00CC4996"/>
    <w:rsid w:val="00CD59CF"/>
    <w:rsid w:val="00CE6CF2"/>
    <w:rsid w:val="00CF1C9E"/>
    <w:rsid w:val="00CF1ED5"/>
    <w:rsid w:val="00CF37D2"/>
    <w:rsid w:val="00D015FD"/>
    <w:rsid w:val="00D076FA"/>
    <w:rsid w:val="00D07E48"/>
    <w:rsid w:val="00D10904"/>
    <w:rsid w:val="00D22017"/>
    <w:rsid w:val="00D3515E"/>
    <w:rsid w:val="00D37D04"/>
    <w:rsid w:val="00D4057A"/>
    <w:rsid w:val="00D45DA9"/>
    <w:rsid w:val="00D51714"/>
    <w:rsid w:val="00D520E4"/>
    <w:rsid w:val="00D6373A"/>
    <w:rsid w:val="00D6710F"/>
    <w:rsid w:val="00D7188E"/>
    <w:rsid w:val="00D734B8"/>
    <w:rsid w:val="00D7768D"/>
    <w:rsid w:val="00D84956"/>
    <w:rsid w:val="00D84E62"/>
    <w:rsid w:val="00D86F33"/>
    <w:rsid w:val="00D92655"/>
    <w:rsid w:val="00DA3ACF"/>
    <w:rsid w:val="00DA52AA"/>
    <w:rsid w:val="00DA78EE"/>
    <w:rsid w:val="00DB2B36"/>
    <w:rsid w:val="00DB5D5A"/>
    <w:rsid w:val="00DC0715"/>
    <w:rsid w:val="00DC1D69"/>
    <w:rsid w:val="00DC5122"/>
    <w:rsid w:val="00DC5677"/>
    <w:rsid w:val="00DC74DD"/>
    <w:rsid w:val="00DD5747"/>
    <w:rsid w:val="00DD6681"/>
    <w:rsid w:val="00DD6C51"/>
    <w:rsid w:val="00DE13C2"/>
    <w:rsid w:val="00DE4B66"/>
    <w:rsid w:val="00DF0847"/>
    <w:rsid w:val="00DF1C11"/>
    <w:rsid w:val="00DF1CA8"/>
    <w:rsid w:val="00DF48E2"/>
    <w:rsid w:val="00E021FF"/>
    <w:rsid w:val="00E0274A"/>
    <w:rsid w:val="00E03415"/>
    <w:rsid w:val="00E039A4"/>
    <w:rsid w:val="00E0557B"/>
    <w:rsid w:val="00E10594"/>
    <w:rsid w:val="00E15DE8"/>
    <w:rsid w:val="00E2005B"/>
    <w:rsid w:val="00E210ED"/>
    <w:rsid w:val="00E2437E"/>
    <w:rsid w:val="00E24B79"/>
    <w:rsid w:val="00E2685F"/>
    <w:rsid w:val="00E34B4D"/>
    <w:rsid w:val="00E428E9"/>
    <w:rsid w:val="00E42E5C"/>
    <w:rsid w:val="00E46EB6"/>
    <w:rsid w:val="00E5117B"/>
    <w:rsid w:val="00E5271C"/>
    <w:rsid w:val="00E54A2C"/>
    <w:rsid w:val="00E56058"/>
    <w:rsid w:val="00E6662D"/>
    <w:rsid w:val="00E73C0B"/>
    <w:rsid w:val="00E808A9"/>
    <w:rsid w:val="00E84557"/>
    <w:rsid w:val="00E854D1"/>
    <w:rsid w:val="00E87299"/>
    <w:rsid w:val="00E87D5F"/>
    <w:rsid w:val="00E902CE"/>
    <w:rsid w:val="00E912FA"/>
    <w:rsid w:val="00EA026C"/>
    <w:rsid w:val="00EA208D"/>
    <w:rsid w:val="00EA2414"/>
    <w:rsid w:val="00EB239D"/>
    <w:rsid w:val="00EB63C1"/>
    <w:rsid w:val="00EC0E3B"/>
    <w:rsid w:val="00EC2D48"/>
    <w:rsid w:val="00EC5085"/>
    <w:rsid w:val="00ED1E92"/>
    <w:rsid w:val="00EE0F28"/>
    <w:rsid w:val="00EE7850"/>
    <w:rsid w:val="00EF1318"/>
    <w:rsid w:val="00EF5344"/>
    <w:rsid w:val="00F00022"/>
    <w:rsid w:val="00F02FE0"/>
    <w:rsid w:val="00F05613"/>
    <w:rsid w:val="00F106BB"/>
    <w:rsid w:val="00F10DC7"/>
    <w:rsid w:val="00F15F6F"/>
    <w:rsid w:val="00F2017D"/>
    <w:rsid w:val="00F251DF"/>
    <w:rsid w:val="00F25F9C"/>
    <w:rsid w:val="00F4138D"/>
    <w:rsid w:val="00F44037"/>
    <w:rsid w:val="00F442B1"/>
    <w:rsid w:val="00F501EA"/>
    <w:rsid w:val="00F503A7"/>
    <w:rsid w:val="00F52CAC"/>
    <w:rsid w:val="00F60A5B"/>
    <w:rsid w:val="00F6567A"/>
    <w:rsid w:val="00F7187B"/>
    <w:rsid w:val="00F756A4"/>
    <w:rsid w:val="00F820E3"/>
    <w:rsid w:val="00F8553A"/>
    <w:rsid w:val="00F905CC"/>
    <w:rsid w:val="00F93A21"/>
    <w:rsid w:val="00F94F03"/>
    <w:rsid w:val="00F96DF8"/>
    <w:rsid w:val="00F97703"/>
    <w:rsid w:val="00FA54EF"/>
    <w:rsid w:val="00FA6D0C"/>
    <w:rsid w:val="00FA710B"/>
    <w:rsid w:val="00FB069F"/>
    <w:rsid w:val="00FB1AE0"/>
    <w:rsid w:val="00FB328B"/>
    <w:rsid w:val="00FC0A49"/>
    <w:rsid w:val="00FC5BD7"/>
    <w:rsid w:val="00FC62C0"/>
    <w:rsid w:val="00FC71F3"/>
    <w:rsid w:val="00FC7EF2"/>
    <w:rsid w:val="00FD24F7"/>
    <w:rsid w:val="00FF0066"/>
    <w:rsid w:val="00FF1E41"/>
    <w:rsid w:val="00FF2E55"/>
    <w:rsid w:val="00FF3DE0"/>
    <w:rsid w:val="00FF4BA6"/>
    <w:rsid w:val="00FF50F1"/>
    <w:rsid w:val="00FF74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2A1AF"/>
  <w15:docId w15:val="{11AF0CAC-22D8-4903-93F9-1BEEEAB6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9A1F37"/>
    <w:pPr>
      <w:widowControl w:val="0"/>
      <w:autoSpaceDE w:val="0"/>
      <w:autoSpaceDN w:val="0"/>
      <w:spacing w:after="0" w:line="240" w:lineRule="auto"/>
      <w:ind w:left="300"/>
      <w:outlineLvl w:val="0"/>
    </w:pPr>
    <w:rPr>
      <w:rFonts w:ascii="Times New Roman" w:eastAsia="Times New Roman" w:hAnsi="Times New Roman" w:cs="Times New Roman"/>
      <w:b/>
      <w:bCs/>
      <w:sz w:val="24"/>
      <w:szCs w:val="24"/>
      <w:lang w:val="en-GB" w:eastAsia="en-GB" w:bidi="en-GB"/>
    </w:rPr>
  </w:style>
  <w:style w:type="paragraph" w:styleId="Naslov2">
    <w:name w:val="heading 2"/>
    <w:basedOn w:val="Normal"/>
    <w:next w:val="Normal"/>
    <w:link w:val="Naslov2Char"/>
    <w:uiPriority w:val="9"/>
    <w:semiHidden/>
    <w:unhideWhenUsed/>
    <w:qFormat/>
    <w:rsid w:val="00FB06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FB06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FB069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8">
    <w:name w:val="heading 8"/>
    <w:basedOn w:val="Normal"/>
    <w:next w:val="Normal"/>
    <w:link w:val="Naslov8Char"/>
    <w:uiPriority w:val="9"/>
    <w:semiHidden/>
    <w:unhideWhenUsed/>
    <w:qFormat/>
    <w:rsid w:val="00FB069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9C05E8"/>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C20D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0DD5"/>
  </w:style>
  <w:style w:type="paragraph" w:styleId="Podnoje">
    <w:name w:val="footer"/>
    <w:basedOn w:val="Normal"/>
    <w:link w:val="PodnojeChar"/>
    <w:uiPriority w:val="99"/>
    <w:unhideWhenUsed/>
    <w:rsid w:val="00C20D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0DD5"/>
  </w:style>
  <w:style w:type="paragraph" w:styleId="Tekstbalonia">
    <w:name w:val="Balloon Text"/>
    <w:basedOn w:val="Normal"/>
    <w:link w:val="TekstbaloniaChar"/>
    <w:uiPriority w:val="99"/>
    <w:semiHidden/>
    <w:unhideWhenUsed/>
    <w:rsid w:val="002B7C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7CCE"/>
    <w:rPr>
      <w:rFonts w:ascii="Tahoma" w:hAnsi="Tahoma" w:cs="Tahoma"/>
      <w:sz w:val="16"/>
      <w:szCs w:val="16"/>
    </w:rPr>
  </w:style>
  <w:style w:type="paragraph" w:styleId="Tekstfusnote">
    <w:name w:val="footnote text"/>
    <w:basedOn w:val="Normal"/>
    <w:link w:val="TekstfusnoteChar"/>
    <w:uiPriority w:val="99"/>
    <w:semiHidden/>
    <w:unhideWhenUsed/>
    <w:rsid w:val="0031707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1707F"/>
    <w:rPr>
      <w:sz w:val="20"/>
      <w:szCs w:val="20"/>
    </w:rPr>
  </w:style>
  <w:style w:type="character" w:styleId="Referencafusnote">
    <w:name w:val="footnote reference"/>
    <w:basedOn w:val="Zadanifontodlomka"/>
    <w:uiPriority w:val="99"/>
    <w:semiHidden/>
    <w:unhideWhenUsed/>
    <w:rsid w:val="0031707F"/>
    <w:rPr>
      <w:vertAlign w:val="superscript"/>
    </w:rPr>
  </w:style>
  <w:style w:type="paragraph" w:styleId="Tijeloteksta">
    <w:name w:val="Body Text"/>
    <w:basedOn w:val="Normal"/>
    <w:link w:val="TijelotekstaChar"/>
    <w:uiPriority w:val="1"/>
    <w:qFormat/>
    <w:rsid w:val="001C3678"/>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TijelotekstaChar">
    <w:name w:val="Tijelo teksta Char"/>
    <w:basedOn w:val="Zadanifontodlomka"/>
    <w:link w:val="Tijeloteksta"/>
    <w:uiPriority w:val="1"/>
    <w:rsid w:val="001C3678"/>
    <w:rPr>
      <w:rFonts w:ascii="Times New Roman" w:eastAsia="Times New Roman" w:hAnsi="Times New Roman" w:cs="Times New Roman"/>
      <w:sz w:val="24"/>
      <w:szCs w:val="24"/>
      <w:lang w:val="en-GB" w:eastAsia="en-GB" w:bidi="en-GB"/>
    </w:rPr>
  </w:style>
  <w:style w:type="character" w:customStyle="1" w:styleId="Naslov1Char">
    <w:name w:val="Naslov 1 Char"/>
    <w:basedOn w:val="Zadanifontodlomka"/>
    <w:link w:val="Naslov1"/>
    <w:uiPriority w:val="1"/>
    <w:rsid w:val="009A1F37"/>
    <w:rPr>
      <w:rFonts w:ascii="Times New Roman" w:eastAsia="Times New Roman" w:hAnsi="Times New Roman" w:cs="Times New Roman"/>
      <w:b/>
      <w:bCs/>
      <w:sz w:val="24"/>
      <w:szCs w:val="24"/>
      <w:lang w:val="en-GB" w:eastAsia="en-GB" w:bidi="en-GB"/>
    </w:rPr>
  </w:style>
  <w:style w:type="table" w:styleId="Reetkatablice">
    <w:name w:val="Table Grid"/>
    <w:basedOn w:val="Obinatablica"/>
    <w:uiPriority w:val="39"/>
    <w:rsid w:val="00B6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D1CDE"/>
    <w:pPr>
      <w:ind w:left="720"/>
      <w:contextualSpacing/>
    </w:pPr>
  </w:style>
  <w:style w:type="character" w:customStyle="1" w:styleId="Naslov2Char">
    <w:name w:val="Naslov 2 Char"/>
    <w:basedOn w:val="Zadanifontodlomka"/>
    <w:link w:val="Naslov2"/>
    <w:uiPriority w:val="9"/>
    <w:semiHidden/>
    <w:rsid w:val="00FB069F"/>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semiHidden/>
    <w:rsid w:val="00FB069F"/>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uiPriority w:val="9"/>
    <w:semiHidden/>
    <w:rsid w:val="00FB069F"/>
    <w:rPr>
      <w:rFonts w:asciiTheme="majorHAnsi" w:eastAsiaTheme="majorEastAsia" w:hAnsiTheme="majorHAnsi" w:cstheme="majorBidi"/>
      <w:i/>
      <w:iCs/>
      <w:color w:val="365F91" w:themeColor="accent1" w:themeShade="BF"/>
    </w:rPr>
  </w:style>
  <w:style w:type="character" w:customStyle="1" w:styleId="Naslov8Char">
    <w:name w:val="Naslov 8 Char"/>
    <w:basedOn w:val="Zadanifontodlomka"/>
    <w:link w:val="Naslov8"/>
    <w:uiPriority w:val="9"/>
    <w:semiHidden/>
    <w:rsid w:val="00FB069F"/>
    <w:rPr>
      <w:rFonts w:asciiTheme="majorHAnsi" w:eastAsiaTheme="majorEastAsia" w:hAnsiTheme="majorHAnsi" w:cstheme="majorBidi"/>
      <w:color w:val="272727" w:themeColor="text1" w:themeTint="D8"/>
      <w:sz w:val="21"/>
      <w:szCs w:val="21"/>
    </w:rPr>
  </w:style>
  <w:style w:type="paragraph" w:customStyle="1" w:styleId="CellHeader">
    <w:name w:val="CellHeader"/>
    <w:basedOn w:val="Normal"/>
    <w:qFormat/>
    <w:rsid w:val="00FB069F"/>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paragraph" w:customStyle="1" w:styleId="CellColumn">
    <w:name w:val="CellColumn"/>
    <w:basedOn w:val="CellHeader"/>
    <w:qFormat/>
    <w:rsid w:val="00FB069F"/>
  </w:style>
  <w:style w:type="table" w:customStyle="1" w:styleId="StilTablice">
    <w:name w:val="StilTablice"/>
    <w:basedOn w:val="Obinatablica"/>
    <w:uiPriority w:val="99"/>
    <w:rsid w:val="00FB069F"/>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character" w:styleId="Referencakomentara">
    <w:name w:val="annotation reference"/>
    <w:basedOn w:val="Zadanifontodlomka"/>
    <w:uiPriority w:val="99"/>
    <w:semiHidden/>
    <w:unhideWhenUsed/>
    <w:rsid w:val="0044177F"/>
    <w:rPr>
      <w:sz w:val="16"/>
      <w:szCs w:val="16"/>
    </w:rPr>
  </w:style>
  <w:style w:type="paragraph" w:styleId="Tekstkomentara">
    <w:name w:val="annotation text"/>
    <w:basedOn w:val="Normal"/>
    <w:link w:val="TekstkomentaraChar"/>
    <w:uiPriority w:val="99"/>
    <w:semiHidden/>
    <w:unhideWhenUsed/>
    <w:rsid w:val="0044177F"/>
    <w:pPr>
      <w:spacing w:line="240" w:lineRule="auto"/>
    </w:pPr>
    <w:rPr>
      <w:sz w:val="20"/>
      <w:szCs w:val="20"/>
    </w:rPr>
  </w:style>
  <w:style w:type="character" w:customStyle="1" w:styleId="TekstkomentaraChar">
    <w:name w:val="Tekst komentara Char"/>
    <w:basedOn w:val="Zadanifontodlomka"/>
    <w:link w:val="Tekstkomentara"/>
    <w:uiPriority w:val="99"/>
    <w:semiHidden/>
    <w:rsid w:val="0044177F"/>
    <w:rPr>
      <w:sz w:val="20"/>
      <w:szCs w:val="20"/>
    </w:rPr>
  </w:style>
  <w:style w:type="paragraph" w:styleId="Predmetkomentara">
    <w:name w:val="annotation subject"/>
    <w:basedOn w:val="Tekstkomentara"/>
    <w:next w:val="Tekstkomentara"/>
    <w:link w:val="PredmetkomentaraChar"/>
    <w:uiPriority w:val="99"/>
    <w:semiHidden/>
    <w:unhideWhenUsed/>
    <w:rsid w:val="0044177F"/>
    <w:rPr>
      <w:b/>
      <w:bCs/>
    </w:rPr>
  </w:style>
  <w:style w:type="character" w:customStyle="1" w:styleId="PredmetkomentaraChar">
    <w:name w:val="Predmet komentara Char"/>
    <w:basedOn w:val="TekstkomentaraChar"/>
    <w:link w:val="Predmetkomentara"/>
    <w:uiPriority w:val="99"/>
    <w:semiHidden/>
    <w:rsid w:val="0044177F"/>
    <w:rPr>
      <w:b/>
      <w:bCs/>
      <w:sz w:val="20"/>
      <w:szCs w:val="20"/>
    </w:rPr>
  </w:style>
  <w:style w:type="paragraph" w:styleId="Revizija">
    <w:name w:val="Revision"/>
    <w:hidden/>
    <w:uiPriority w:val="99"/>
    <w:semiHidden/>
    <w:rsid w:val="00C235E8"/>
    <w:pPr>
      <w:spacing w:after="0" w:line="240" w:lineRule="auto"/>
    </w:pPr>
  </w:style>
  <w:style w:type="paragraph" w:styleId="TOCNaslov">
    <w:name w:val="TOC Heading"/>
    <w:basedOn w:val="Naslov1"/>
    <w:next w:val="Normal"/>
    <w:uiPriority w:val="39"/>
    <w:unhideWhenUsed/>
    <w:qFormat/>
    <w:rsid w:val="007403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hr-HR" w:eastAsia="hr-HR" w:bidi="ar-SA"/>
    </w:rPr>
  </w:style>
  <w:style w:type="paragraph" w:styleId="Sadraj1">
    <w:name w:val="toc 1"/>
    <w:basedOn w:val="Normal"/>
    <w:next w:val="Normal"/>
    <w:autoRedefine/>
    <w:uiPriority w:val="39"/>
    <w:unhideWhenUsed/>
    <w:rsid w:val="007403ED"/>
    <w:pPr>
      <w:spacing w:after="100"/>
    </w:pPr>
  </w:style>
  <w:style w:type="character" w:styleId="Hiperveza">
    <w:name w:val="Hyperlink"/>
    <w:basedOn w:val="Zadanifontodlomka"/>
    <w:uiPriority w:val="99"/>
    <w:unhideWhenUsed/>
    <w:rsid w:val="007403ED"/>
    <w:rPr>
      <w:color w:val="0000FF" w:themeColor="hyperlink"/>
      <w:u w:val="single"/>
    </w:rPr>
  </w:style>
  <w:style w:type="paragraph" w:styleId="Sadraj3">
    <w:name w:val="toc 3"/>
    <w:basedOn w:val="Normal"/>
    <w:next w:val="Normal"/>
    <w:autoRedefine/>
    <w:uiPriority w:val="39"/>
    <w:unhideWhenUsed/>
    <w:rsid w:val="00DD6C51"/>
    <w:pPr>
      <w:spacing w:after="100"/>
      <w:ind w:left="440"/>
    </w:pPr>
  </w:style>
  <w:style w:type="character" w:styleId="SlijeenaHiperveza">
    <w:name w:val="FollowedHyperlink"/>
    <w:basedOn w:val="Zadanifontodlomka"/>
    <w:uiPriority w:val="99"/>
    <w:semiHidden/>
    <w:unhideWhenUsed/>
    <w:rsid w:val="000E27B9"/>
    <w:rPr>
      <w:color w:val="800080"/>
      <w:u w:val="single"/>
    </w:rPr>
  </w:style>
  <w:style w:type="paragraph" w:customStyle="1" w:styleId="msonormal0">
    <w:name w:val="msonormal"/>
    <w:basedOn w:val="Normal"/>
    <w:rsid w:val="000E27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8">
    <w:name w:val="xl108"/>
    <w:basedOn w:val="Normal"/>
    <w:rsid w:val="000E27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9">
    <w:name w:val="xl109"/>
    <w:basedOn w:val="Normal"/>
    <w:rsid w:val="000E27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10">
    <w:name w:val="xl110"/>
    <w:basedOn w:val="Normal"/>
    <w:rsid w:val="000E2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111">
    <w:name w:val="xl111"/>
    <w:basedOn w:val="Normal"/>
    <w:rsid w:val="000E27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2">
    <w:name w:val="xl112"/>
    <w:basedOn w:val="Normal"/>
    <w:rsid w:val="000E27B9"/>
    <w:pPr>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13">
    <w:name w:val="xl113"/>
    <w:basedOn w:val="Normal"/>
    <w:rsid w:val="000E27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4">
    <w:name w:val="xl114"/>
    <w:basedOn w:val="Normal"/>
    <w:rsid w:val="000E27B9"/>
    <w:pPr>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15">
    <w:name w:val="xl115"/>
    <w:basedOn w:val="Normal"/>
    <w:rsid w:val="000E27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16">
    <w:name w:val="xl116"/>
    <w:basedOn w:val="Normal"/>
    <w:rsid w:val="000E27B9"/>
    <w:pPr>
      <w:spacing w:before="100" w:beforeAutospacing="1" w:after="100" w:afterAutospacing="1" w:line="240" w:lineRule="auto"/>
    </w:pPr>
    <w:rPr>
      <w:rFonts w:ascii="Arial" w:eastAsia="Times New Roman" w:hAnsi="Arial" w:cs="Arial"/>
      <w:sz w:val="24"/>
      <w:szCs w:val="24"/>
      <w:lang w:eastAsia="hr-HR"/>
    </w:rPr>
  </w:style>
  <w:style w:type="paragraph" w:customStyle="1" w:styleId="xl117">
    <w:name w:val="xl117"/>
    <w:basedOn w:val="Normal"/>
    <w:rsid w:val="000E27B9"/>
    <w:pPr>
      <w:spacing w:before="100" w:beforeAutospacing="1" w:after="100" w:afterAutospacing="1" w:line="240" w:lineRule="auto"/>
      <w:ind w:firstLineChars="100" w:firstLine="100"/>
      <w:textAlignment w:val="center"/>
    </w:pPr>
    <w:rPr>
      <w:rFonts w:ascii="Arial" w:eastAsia="Times New Roman" w:hAnsi="Arial" w:cs="Arial"/>
      <w:sz w:val="24"/>
      <w:szCs w:val="24"/>
      <w:lang w:eastAsia="hr-HR"/>
    </w:rPr>
  </w:style>
  <w:style w:type="paragraph" w:customStyle="1" w:styleId="xl118">
    <w:name w:val="xl118"/>
    <w:basedOn w:val="Normal"/>
    <w:rsid w:val="000E27B9"/>
    <w:pP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19">
    <w:name w:val="xl119"/>
    <w:basedOn w:val="Normal"/>
    <w:rsid w:val="000E27B9"/>
    <w:pP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20">
    <w:name w:val="xl120"/>
    <w:basedOn w:val="Normal"/>
    <w:rsid w:val="000E27B9"/>
    <w:pPr>
      <w:pBdr>
        <w:top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1">
    <w:name w:val="xl121"/>
    <w:basedOn w:val="Normal"/>
    <w:rsid w:val="000E27B9"/>
    <w:pP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22">
    <w:name w:val="xl122"/>
    <w:basedOn w:val="Normal"/>
    <w:rsid w:val="000E27B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23">
    <w:name w:val="xl123"/>
    <w:basedOn w:val="Normal"/>
    <w:rsid w:val="000E27B9"/>
    <w:pPr>
      <w:spacing w:before="100" w:beforeAutospacing="1" w:after="100" w:afterAutospacing="1" w:line="240" w:lineRule="auto"/>
      <w:textAlignment w:val="top"/>
    </w:pPr>
    <w:rPr>
      <w:rFonts w:ascii="Arial" w:eastAsia="Times New Roman" w:hAnsi="Arial" w:cs="Arial"/>
      <w:sz w:val="24"/>
      <w:szCs w:val="24"/>
      <w:lang w:eastAsia="hr-HR"/>
    </w:rPr>
  </w:style>
  <w:style w:type="paragraph" w:customStyle="1" w:styleId="xl124">
    <w:name w:val="xl124"/>
    <w:basedOn w:val="Normal"/>
    <w:rsid w:val="000E27B9"/>
    <w:pPr>
      <w:spacing w:before="100" w:beforeAutospacing="1" w:after="100" w:afterAutospacing="1" w:line="240" w:lineRule="auto"/>
      <w:ind w:firstLineChars="100" w:firstLine="100"/>
      <w:textAlignment w:val="center"/>
    </w:pPr>
    <w:rPr>
      <w:rFonts w:ascii="Arial" w:eastAsia="Times New Roman" w:hAnsi="Arial" w:cs="Arial"/>
      <w:sz w:val="24"/>
      <w:szCs w:val="24"/>
      <w:lang w:eastAsia="hr-HR"/>
    </w:rPr>
  </w:style>
  <w:style w:type="paragraph" w:customStyle="1" w:styleId="xl125">
    <w:name w:val="xl125"/>
    <w:basedOn w:val="Normal"/>
    <w:rsid w:val="000E27B9"/>
    <w:pP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hr-HR"/>
    </w:rPr>
  </w:style>
  <w:style w:type="paragraph" w:customStyle="1" w:styleId="xl126">
    <w:name w:val="xl126"/>
    <w:basedOn w:val="Normal"/>
    <w:rsid w:val="000E27B9"/>
    <w:pPr>
      <w:spacing w:before="100" w:beforeAutospacing="1" w:after="100" w:afterAutospacing="1" w:line="240" w:lineRule="auto"/>
      <w:jc w:val="center"/>
      <w:textAlignment w:val="center"/>
    </w:pPr>
    <w:rPr>
      <w:rFonts w:ascii="Arial" w:eastAsia="Times New Roman" w:hAnsi="Arial" w:cs="Arial"/>
      <w:b/>
      <w:bCs/>
      <w:color w:val="99CCFF"/>
      <w:sz w:val="24"/>
      <w:szCs w:val="24"/>
      <w:lang w:eastAsia="hr-HR"/>
    </w:rPr>
  </w:style>
  <w:style w:type="paragraph" w:customStyle="1" w:styleId="xl127">
    <w:name w:val="xl127"/>
    <w:basedOn w:val="Normal"/>
    <w:rsid w:val="000E27B9"/>
    <w:pPr>
      <w:spacing w:before="100" w:beforeAutospacing="1" w:after="100" w:afterAutospacing="1" w:line="240" w:lineRule="auto"/>
      <w:ind w:firstLineChars="100" w:firstLine="100"/>
      <w:textAlignment w:val="center"/>
    </w:pPr>
    <w:rPr>
      <w:rFonts w:ascii="Arial" w:eastAsia="Times New Roman" w:hAnsi="Arial" w:cs="Arial"/>
      <w:color w:val="000000"/>
      <w:sz w:val="24"/>
      <w:szCs w:val="24"/>
      <w:lang w:eastAsia="hr-HR"/>
    </w:rPr>
  </w:style>
  <w:style w:type="paragraph" w:customStyle="1" w:styleId="xl128">
    <w:name w:val="xl128"/>
    <w:basedOn w:val="Normal"/>
    <w:rsid w:val="000E27B9"/>
    <w:pP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29">
    <w:name w:val="xl129"/>
    <w:basedOn w:val="Normal"/>
    <w:rsid w:val="000E27B9"/>
    <w:pPr>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hr-HR"/>
    </w:rPr>
  </w:style>
  <w:style w:type="paragraph" w:customStyle="1" w:styleId="xl130">
    <w:name w:val="xl130"/>
    <w:basedOn w:val="Normal"/>
    <w:rsid w:val="000E27B9"/>
    <w:pPr>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31">
    <w:name w:val="xl131"/>
    <w:basedOn w:val="Normal"/>
    <w:rsid w:val="000E27B9"/>
    <w:pPr>
      <w:spacing w:before="100" w:beforeAutospacing="1" w:after="100" w:afterAutospacing="1" w:line="240" w:lineRule="auto"/>
      <w:ind w:firstLineChars="300" w:firstLine="300"/>
      <w:textAlignment w:val="center"/>
    </w:pPr>
    <w:rPr>
      <w:rFonts w:ascii="Arial" w:eastAsia="Times New Roman" w:hAnsi="Arial" w:cs="Arial"/>
      <w:sz w:val="24"/>
      <w:szCs w:val="24"/>
      <w:lang w:eastAsia="hr-HR"/>
    </w:rPr>
  </w:style>
  <w:style w:type="paragraph" w:customStyle="1" w:styleId="xl132">
    <w:name w:val="xl132"/>
    <w:basedOn w:val="Normal"/>
    <w:rsid w:val="000E27B9"/>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33">
    <w:name w:val="xl133"/>
    <w:basedOn w:val="Normal"/>
    <w:rsid w:val="000E27B9"/>
    <w:pPr>
      <w:spacing w:before="100" w:beforeAutospacing="1" w:after="100" w:afterAutospacing="1" w:line="240" w:lineRule="auto"/>
      <w:jc w:val="right"/>
      <w:textAlignment w:val="center"/>
    </w:pPr>
    <w:rPr>
      <w:rFonts w:ascii="Arial" w:eastAsia="Times New Roman" w:hAnsi="Arial" w:cs="Arial"/>
      <w:color w:val="000000"/>
      <w:sz w:val="24"/>
      <w:szCs w:val="24"/>
      <w:lang w:eastAsia="hr-HR"/>
    </w:rPr>
  </w:style>
  <w:style w:type="paragraph" w:customStyle="1" w:styleId="xl134">
    <w:name w:val="xl134"/>
    <w:basedOn w:val="Normal"/>
    <w:rsid w:val="000E27B9"/>
    <w:pPr>
      <w:spacing w:before="100" w:beforeAutospacing="1" w:after="100" w:afterAutospacing="1" w:line="240" w:lineRule="auto"/>
      <w:jc w:val="right"/>
      <w:textAlignment w:val="center"/>
    </w:pPr>
    <w:rPr>
      <w:rFonts w:ascii="Arial" w:eastAsia="Times New Roman" w:hAnsi="Arial" w:cs="Arial"/>
      <w:color w:val="000000"/>
      <w:sz w:val="24"/>
      <w:szCs w:val="24"/>
      <w:lang w:eastAsia="hr-HR"/>
    </w:rPr>
  </w:style>
  <w:style w:type="paragraph" w:customStyle="1" w:styleId="xl135">
    <w:name w:val="xl135"/>
    <w:basedOn w:val="Normal"/>
    <w:rsid w:val="000E27B9"/>
    <w:pP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hr-HR"/>
    </w:rPr>
  </w:style>
  <w:style w:type="paragraph" w:customStyle="1" w:styleId="xl136">
    <w:name w:val="xl136"/>
    <w:basedOn w:val="Normal"/>
    <w:rsid w:val="000E27B9"/>
    <w:pPr>
      <w:spacing w:before="100" w:beforeAutospacing="1" w:after="100" w:afterAutospacing="1" w:line="240" w:lineRule="auto"/>
      <w:ind w:firstLineChars="300" w:firstLine="300"/>
      <w:textAlignment w:val="center"/>
    </w:pPr>
    <w:rPr>
      <w:rFonts w:ascii="Arial" w:eastAsia="Times New Roman" w:hAnsi="Arial" w:cs="Arial"/>
      <w:b/>
      <w:bCs/>
      <w:sz w:val="24"/>
      <w:szCs w:val="24"/>
      <w:lang w:eastAsia="hr-HR"/>
    </w:rPr>
  </w:style>
  <w:style w:type="paragraph" w:customStyle="1" w:styleId="xl137">
    <w:name w:val="xl137"/>
    <w:basedOn w:val="Normal"/>
    <w:rsid w:val="000E27B9"/>
    <w:pPr>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38">
    <w:name w:val="xl138"/>
    <w:basedOn w:val="Normal"/>
    <w:rsid w:val="000E27B9"/>
    <w:pPr>
      <w:spacing w:before="100" w:beforeAutospacing="1" w:after="100" w:afterAutospacing="1" w:line="240" w:lineRule="auto"/>
      <w:ind w:firstLineChars="400" w:firstLine="400"/>
      <w:textAlignment w:val="center"/>
    </w:pPr>
    <w:rPr>
      <w:rFonts w:ascii="Arial" w:eastAsia="Times New Roman" w:hAnsi="Arial" w:cs="Arial"/>
      <w:b/>
      <w:bCs/>
      <w:sz w:val="24"/>
      <w:szCs w:val="24"/>
      <w:lang w:eastAsia="hr-HR"/>
    </w:rPr>
  </w:style>
  <w:style w:type="paragraph" w:customStyle="1" w:styleId="xl139">
    <w:name w:val="xl139"/>
    <w:basedOn w:val="Normal"/>
    <w:rsid w:val="000E27B9"/>
    <w:pPr>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40">
    <w:name w:val="xl140"/>
    <w:basedOn w:val="Normal"/>
    <w:rsid w:val="000E27B9"/>
    <w:pPr>
      <w:spacing w:before="100" w:beforeAutospacing="1" w:after="100" w:afterAutospacing="1" w:line="240" w:lineRule="auto"/>
      <w:ind w:firstLineChars="500" w:firstLine="500"/>
      <w:textAlignment w:val="center"/>
    </w:pPr>
    <w:rPr>
      <w:rFonts w:ascii="Arial" w:eastAsia="Times New Roman" w:hAnsi="Arial" w:cs="Arial"/>
      <w:b/>
      <w:bCs/>
      <w:sz w:val="24"/>
      <w:szCs w:val="24"/>
      <w:lang w:eastAsia="hr-HR"/>
    </w:rPr>
  </w:style>
  <w:style w:type="paragraph" w:customStyle="1" w:styleId="xl141">
    <w:name w:val="xl141"/>
    <w:basedOn w:val="Normal"/>
    <w:rsid w:val="000E27B9"/>
    <w:pPr>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42">
    <w:name w:val="xl142"/>
    <w:basedOn w:val="Normal"/>
    <w:rsid w:val="000E27B9"/>
    <w:pPr>
      <w:spacing w:before="100" w:beforeAutospacing="1" w:after="100" w:afterAutospacing="1" w:line="240" w:lineRule="auto"/>
      <w:ind w:firstLineChars="600" w:firstLine="600"/>
      <w:textAlignment w:val="center"/>
    </w:pPr>
    <w:rPr>
      <w:rFonts w:ascii="Arial" w:eastAsia="Times New Roman" w:hAnsi="Arial" w:cs="Arial"/>
      <w:sz w:val="24"/>
      <w:szCs w:val="24"/>
      <w:lang w:eastAsia="hr-HR"/>
    </w:rPr>
  </w:style>
  <w:style w:type="paragraph" w:customStyle="1" w:styleId="xl143">
    <w:name w:val="xl143"/>
    <w:basedOn w:val="Normal"/>
    <w:rsid w:val="000E27B9"/>
    <w:pP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44">
    <w:name w:val="xl144"/>
    <w:basedOn w:val="Normal"/>
    <w:rsid w:val="000E27B9"/>
    <w:pPr>
      <w:spacing w:before="100" w:beforeAutospacing="1" w:after="100" w:afterAutospacing="1" w:line="240" w:lineRule="auto"/>
      <w:ind w:firstLineChars="100" w:firstLine="100"/>
      <w:textAlignment w:val="center"/>
    </w:pPr>
    <w:rPr>
      <w:rFonts w:ascii="Arial" w:eastAsia="Times New Roman" w:hAnsi="Arial" w:cs="Arial"/>
      <w:sz w:val="24"/>
      <w:szCs w:val="24"/>
      <w:lang w:eastAsia="hr-HR"/>
    </w:rPr>
  </w:style>
  <w:style w:type="paragraph" w:customStyle="1" w:styleId="xl145">
    <w:name w:val="xl145"/>
    <w:basedOn w:val="Normal"/>
    <w:rsid w:val="000E27B9"/>
    <w:pPr>
      <w:spacing w:before="100" w:beforeAutospacing="1" w:after="100" w:afterAutospacing="1" w:line="240" w:lineRule="auto"/>
      <w:ind w:firstLineChars="700" w:firstLine="700"/>
      <w:textAlignment w:val="center"/>
    </w:pPr>
    <w:rPr>
      <w:rFonts w:ascii="Arial" w:eastAsia="Times New Roman" w:hAnsi="Arial" w:cs="Arial"/>
      <w:sz w:val="24"/>
      <w:szCs w:val="24"/>
      <w:lang w:eastAsia="hr-HR"/>
    </w:rPr>
  </w:style>
  <w:style w:type="paragraph" w:customStyle="1" w:styleId="xl146">
    <w:name w:val="xl146"/>
    <w:basedOn w:val="Normal"/>
    <w:rsid w:val="000E27B9"/>
    <w:pPr>
      <w:spacing w:before="100" w:beforeAutospacing="1" w:after="100" w:afterAutospacing="1" w:line="240" w:lineRule="auto"/>
      <w:ind w:firstLineChars="800" w:firstLine="800"/>
      <w:textAlignment w:val="center"/>
    </w:pPr>
    <w:rPr>
      <w:rFonts w:ascii="Arial" w:eastAsia="Times New Roman" w:hAnsi="Arial" w:cs="Arial"/>
      <w:sz w:val="24"/>
      <w:szCs w:val="24"/>
      <w:lang w:eastAsia="hr-HR"/>
    </w:rPr>
  </w:style>
  <w:style w:type="paragraph" w:customStyle="1" w:styleId="xl147">
    <w:name w:val="xl147"/>
    <w:basedOn w:val="Normal"/>
    <w:rsid w:val="000E27B9"/>
    <w:pPr>
      <w:spacing w:before="100" w:beforeAutospacing="1" w:after="100" w:afterAutospacing="1" w:line="240" w:lineRule="auto"/>
      <w:jc w:val="right"/>
      <w:textAlignment w:val="center"/>
    </w:pPr>
    <w:rPr>
      <w:rFonts w:ascii="Arial" w:eastAsia="Times New Roman" w:hAnsi="Arial" w:cs="Arial"/>
      <w:color w:val="000000"/>
      <w:sz w:val="24"/>
      <w:szCs w:val="24"/>
      <w:lang w:eastAsia="hr-HR"/>
    </w:rPr>
  </w:style>
  <w:style w:type="paragraph" w:customStyle="1" w:styleId="xl148">
    <w:name w:val="xl148"/>
    <w:basedOn w:val="Normal"/>
    <w:rsid w:val="000E27B9"/>
    <w:pP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49">
    <w:name w:val="xl149"/>
    <w:basedOn w:val="Normal"/>
    <w:rsid w:val="000E27B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50">
    <w:name w:val="xl150"/>
    <w:basedOn w:val="Normal"/>
    <w:rsid w:val="000E27B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lang w:eastAsia="hr-HR"/>
    </w:rPr>
  </w:style>
  <w:style w:type="paragraph" w:styleId="Sadraj2">
    <w:name w:val="toc 2"/>
    <w:basedOn w:val="Normal"/>
    <w:next w:val="Normal"/>
    <w:autoRedefine/>
    <w:uiPriority w:val="39"/>
    <w:unhideWhenUsed/>
    <w:rsid w:val="003E337E"/>
    <w:pPr>
      <w:spacing w:after="100"/>
      <w:ind w:left="220"/>
    </w:pPr>
    <w:rPr>
      <w:rFonts w:eastAsiaTheme="minorEastAsia" w:cs="Times New Roman"/>
      <w:lang w:eastAsia="hr-HR"/>
    </w:rPr>
  </w:style>
  <w:style w:type="table" w:customStyle="1" w:styleId="StilTablice1">
    <w:name w:val="StilTablice1"/>
    <w:basedOn w:val="Obinatablica"/>
    <w:uiPriority w:val="99"/>
    <w:rsid w:val="00F94F03"/>
    <w:pPr>
      <w:spacing w:after="120" w:line="240" w:lineRule="auto"/>
      <w:jc w:val="center"/>
    </w:pPr>
    <w:rPr>
      <w:rFonts w:ascii="Times New Roman" w:eastAsia="Calibri" w:hAnsi="Times New Roman" w:cs="Times New Roman"/>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75">
      <w:bodyDiv w:val="1"/>
      <w:marLeft w:val="0"/>
      <w:marRight w:val="0"/>
      <w:marTop w:val="0"/>
      <w:marBottom w:val="0"/>
      <w:divBdr>
        <w:top w:val="none" w:sz="0" w:space="0" w:color="auto"/>
        <w:left w:val="none" w:sz="0" w:space="0" w:color="auto"/>
        <w:bottom w:val="none" w:sz="0" w:space="0" w:color="auto"/>
        <w:right w:val="none" w:sz="0" w:space="0" w:color="auto"/>
      </w:divBdr>
    </w:div>
    <w:div w:id="14426489">
      <w:bodyDiv w:val="1"/>
      <w:marLeft w:val="0"/>
      <w:marRight w:val="0"/>
      <w:marTop w:val="0"/>
      <w:marBottom w:val="0"/>
      <w:divBdr>
        <w:top w:val="none" w:sz="0" w:space="0" w:color="auto"/>
        <w:left w:val="none" w:sz="0" w:space="0" w:color="auto"/>
        <w:bottom w:val="none" w:sz="0" w:space="0" w:color="auto"/>
        <w:right w:val="none" w:sz="0" w:space="0" w:color="auto"/>
      </w:divBdr>
    </w:div>
    <w:div w:id="78330494">
      <w:bodyDiv w:val="1"/>
      <w:marLeft w:val="0"/>
      <w:marRight w:val="0"/>
      <w:marTop w:val="0"/>
      <w:marBottom w:val="0"/>
      <w:divBdr>
        <w:top w:val="none" w:sz="0" w:space="0" w:color="auto"/>
        <w:left w:val="none" w:sz="0" w:space="0" w:color="auto"/>
        <w:bottom w:val="none" w:sz="0" w:space="0" w:color="auto"/>
        <w:right w:val="none" w:sz="0" w:space="0" w:color="auto"/>
      </w:divBdr>
    </w:div>
    <w:div w:id="88893967">
      <w:bodyDiv w:val="1"/>
      <w:marLeft w:val="0"/>
      <w:marRight w:val="0"/>
      <w:marTop w:val="0"/>
      <w:marBottom w:val="0"/>
      <w:divBdr>
        <w:top w:val="none" w:sz="0" w:space="0" w:color="auto"/>
        <w:left w:val="none" w:sz="0" w:space="0" w:color="auto"/>
        <w:bottom w:val="none" w:sz="0" w:space="0" w:color="auto"/>
        <w:right w:val="none" w:sz="0" w:space="0" w:color="auto"/>
      </w:divBdr>
    </w:div>
    <w:div w:id="334260797">
      <w:bodyDiv w:val="1"/>
      <w:marLeft w:val="0"/>
      <w:marRight w:val="0"/>
      <w:marTop w:val="0"/>
      <w:marBottom w:val="0"/>
      <w:divBdr>
        <w:top w:val="none" w:sz="0" w:space="0" w:color="auto"/>
        <w:left w:val="none" w:sz="0" w:space="0" w:color="auto"/>
        <w:bottom w:val="none" w:sz="0" w:space="0" w:color="auto"/>
        <w:right w:val="none" w:sz="0" w:space="0" w:color="auto"/>
      </w:divBdr>
    </w:div>
    <w:div w:id="401218572">
      <w:bodyDiv w:val="1"/>
      <w:marLeft w:val="0"/>
      <w:marRight w:val="0"/>
      <w:marTop w:val="0"/>
      <w:marBottom w:val="0"/>
      <w:divBdr>
        <w:top w:val="none" w:sz="0" w:space="0" w:color="auto"/>
        <w:left w:val="none" w:sz="0" w:space="0" w:color="auto"/>
        <w:bottom w:val="none" w:sz="0" w:space="0" w:color="auto"/>
        <w:right w:val="none" w:sz="0" w:space="0" w:color="auto"/>
      </w:divBdr>
    </w:div>
    <w:div w:id="488248018">
      <w:bodyDiv w:val="1"/>
      <w:marLeft w:val="0"/>
      <w:marRight w:val="0"/>
      <w:marTop w:val="0"/>
      <w:marBottom w:val="0"/>
      <w:divBdr>
        <w:top w:val="none" w:sz="0" w:space="0" w:color="auto"/>
        <w:left w:val="none" w:sz="0" w:space="0" w:color="auto"/>
        <w:bottom w:val="none" w:sz="0" w:space="0" w:color="auto"/>
        <w:right w:val="none" w:sz="0" w:space="0" w:color="auto"/>
      </w:divBdr>
    </w:div>
    <w:div w:id="489563489">
      <w:bodyDiv w:val="1"/>
      <w:marLeft w:val="0"/>
      <w:marRight w:val="0"/>
      <w:marTop w:val="0"/>
      <w:marBottom w:val="0"/>
      <w:divBdr>
        <w:top w:val="none" w:sz="0" w:space="0" w:color="auto"/>
        <w:left w:val="none" w:sz="0" w:space="0" w:color="auto"/>
        <w:bottom w:val="none" w:sz="0" w:space="0" w:color="auto"/>
        <w:right w:val="none" w:sz="0" w:space="0" w:color="auto"/>
      </w:divBdr>
    </w:div>
    <w:div w:id="533882779">
      <w:bodyDiv w:val="1"/>
      <w:marLeft w:val="0"/>
      <w:marRight w:val="0"/>
      <w:marTop w:val="0"/>
      <w:marBottom w:val="0"/>
      <w:divBdr>
        <w:top w:val="none" w:sz="0" w:space="0" w:color="auto"/>
        <w:left w:val="none" w:sz="0" w:space="0" w:color="auto"/>
        <w:bottom w:val="none" w:sz="0" w:space="0" w:color="auto"/>
        <w:right w:val="none" w:sz="0" w:space="0" w:color="auto"/>
      </w:divBdr>
    </w:div>
    <w:div w:id="593904764">
      <w:bodyDiv w:val="1"/>
      <w:marLeft w:val="0"/>
      <w:marRight w:val="0"/>
      <w:marTop w:val="0"/>
      <w:marBottom w:val="0"/>
      <w:divBdr>
        <w:top w:val="none" w:sz="0" w:space="0" w:color="auto"/>
        <w:left w:val="none" w:sz="0" w:space="0" w:color="auto"/>
        <w:bottom w:val="none" w:sz="0" w:space="0" w:color="auto"/>
        <w:right w:val="none" w:sz="0" w:space="0" w:color="auto"/>
      </w:divBdr>
    </w:div>
    <w:div w:id="605041966">
      <w:bodyDiv w:val="1"/>
      <w:marLeft w:val="0"/>
      <w:marRight w:val="0"/>
      <w:marTop w:val="0"/>
      <w:marBottom w:val="0"/>
      <w:divBdr>
        <w:top w:val="none" w:sz="0" w:space="0" w:color="auto"/>
        <w:left w:val="none" w:sz="0" w:space="0" w:color="auto"/>
        <w:bottom w:val="none" w:sz="0" w:space="0" w:color="auto"/>
        <w:right w:val="none" w:sz="0" w:space="0" w:color="auto"/>
      </w:divBdr>
    </w:div>
    <w:div w:id="651910756">
      <w:bodyDiv w:val="1"/>
      <w:marLeft w:val="0"/>
      <w:marRight w:val="0"/>
      <w:marTop w:val="0"/>
      <w:marBottom w:val="0"/>
      <w:divBdr>
        <w:top w:val="none" w:sz="0" w:space="0" w:color="auto"/>
        <w:left w:val="none" w:sz="0" w:space="0" w:color="auto"/>
        <w:bottom w:val="none" w:sz="0" w:space="0" w:color="auto"/>
        <w:right w:val="none" w:sz="0" w:space="0" w:color="auto"/>
      </w:divBdr>
    </w:div>
    <w:div w:id="666177652">
      <w:bodyDiv w:val="1"/>
      <w:marLeft w:val="0"/>
      <w:marRight w:val="0"/>
      <w:marTop w:val="0"/>
      <w:marBottom w:val="0"/>
      <w:divBdr>
        <w:top w:val="none" w:sz="0" w:space="0" w:color="auto"/>
        <w:left w:val="none" w:sz="0" w:space="0" w:color="auto"/>
        <w:bottom w:val="none" w:sz="0" w:space="0" w:color="auto"/>
        <w:right w:val="none" w:sz="0" w:space="0" w:color="auto"/>
      </w:divBdr>
    </w:div>
    <w:div w:id="738291236">
      <w:bodyDiv w:val="1"/>
      <w:marLeft w:val="0"/>
      <w:marRight w:val="0"/>
      <w:marTop w:val="0"/>
      <w:marBottom w:val="0"/>
      <w:divBdr>
        <w:top w:val="none" w:sz="0" w:space="0" w:color="auto"/>
        <w:left w:val="none" w:sz="0" w:space="0" w:color="auto"/>
        <w:bottom w:val="none" w:sz="0" w:space="0" w:color="auto"/>
        <w:right w:val="none" w:sz="0" w:space="0" w:color="auto"/>
      </w:divBdr>
    </w:div>
    <w:div w:id="842861845">
      <w:bodyDiv w:val="1"/>
      <w:marLeft w:val="0"/>
      <w:marRight w:val="0"/>
      <w:marTop w:val="0"/>
      <w:marBottom w:val="0"/>
      <w:divBdr>
        <w:top w:val="none" w:sz="0" w:space="0" w:color="auto"/>
        <w:left w:val="none" w:sz="0" w:space="0" w:color="auto"/>
        <w:bottom w:val="none" w:sz="0" w:space="0" w:color="auto"/>
        <w:right w:val="none" w:sz="0" w:space="0" w:color="auto"/>
      </w:divBdr>
    </w:div>
    <w:div w:id="960963042">
      <w:bodyDiv w:val="1"/>
      <w:marLeft w:val="0"/>
      <w:marRight w:val="0"/>
      <w:marTop w:val="0"/>
      <w:marBottom w:val="0"/>
      <w:divBdr>
        <w:top w:val="none" w:sz="0" w:space="0" w:color="auto"/>
        <w:left w:val="none" w:sz="0" w:space="0" w:color="auto"/>
        <w:bottom w:val="none" w:sz="0" w:space="0" w:color="auto"/>
        <w:right w:val="none" w:sz="0" w:space="0" w:color="auto"/>
      </w:divBdr>
    </w:div>
    <w:div w:id="1038050457">
      <w:bodyDiv w:val="1"/>
      <w:marLeft w:val="0"/>
      <w:marRight w:val="0"/>
      <w:marTop w:val="0"/>
      <w:marBottom w:val="0"/>
      <w:divBdr>
        <w:top w:val="none" w:sz="0" w:space="0" w:color="auto"/>
        <w:left w:val="none" w:sz="0" w:space="0" w:color="auto"/>
        <w:bottom w:val="none" w:sz="0" w:space="0" w:color="auto"/>
        <w:right w:val="none" w:sz="0" w:space="0" w:color="auto"/>
      </w:divBdr>
    </w:div>
    <w:div w:id="1280181122">
      <w:bodyDiv w:val="1"/>
      <w:marLeft w:val="0"/>
      <w:marRight w:val="0"/>
      <w:marTop w:val="0"/>
      <w:marBottom w:val="0"/>
      <w:divBdr>
        <w:top w:val="none" w:sz="0" w:space="0" w:color="auto"/>
        <w:left w:val="none" w:sz="0" w:space="0" w:color="auto"/>
        <w:bottom w:val="none" w:sz="0" w:space="0" w:color="auto"/>
        <w:right w:val="none" w:sz="0" w:space="0" w:color="auto"/>
      </w:divBdr>
    </w:div>
    <w:div w:id="1303467165">
      <w:bodyDiv w:val="1"/>
      <w:marLeft w:val="0"/>
      <w:marRight w:val="0"/>
      <w:marTop w:val="0"/>
      <w:marBottom w:val="0"/>
      <w:divBdr>
        <w:top w:val="none" w:sz="0" w:space="0" w:color="auto"/>
        <w:left w:val="none" w:sz="0" w:space="0" w:color="auto"/>
        <w:bottom w:val="none" w:sz="0" w:space="0" w:color="auto"/>
        <w:right w:val="none" w:sz="0" w:space="0" w:color="auto"/>
      </w:divBdr>
    </w:div>
    <w:div w:id="1336112022">
      <w:bodyDiv w:val="1"/>
      <w:marLeft w:val="0"/>
      <w:marRight w:val="0"/>
      <w:marTop w:val="0"/>
      <w:marBottom w:val="0"/>
      <w:divBdr>
        <w:top w:val="none" w:sz="0" w:space="0" w:color="auto"/>
        <w:left w:val="none" w:sz="0" w:space="0" w:color="auto"/>
        <w:bottom w:val="none" w:sz="0" w:space="0" w:color="auto"/>
        <w:right w:val="none" w:sz="0" w:space="0" w:color="auto"/>
      </w:divBdr>
    </w:div>
    <w:div w:id="1336347439">
      <w:bodyDiv w:val="1"/>
      <w:marLeft w:val="0"/>
      <w:marRight w:val="0"/>
      <w:marTop w:val="0"/>
      <w:marBottom w:val="0"/>
      <w:divBdr>
        <w:top w:val="none" w:sz="0" w:space="0" w:color="auto"/>
        <w:left w:val="none" w:sz="0" w:space="0" w:color="auto"/>
        <w:bottom w:val="none" w:sz="0" w:space="0" w:color="auto"/>
        <w:right w:val="none" w:sz="0" w:space="0" w:color="auto"/>
      </w:divBdr>
    </w:div>
    <w:div w:id="1373190244">
      <w:bodyDiv w:val="1"/>
      <w:marLeft w:val="0"/>
      <w:marRight w:val="0"/>
      <w:marTop w:val="0"/>
      <w:marBottom w:val="0"/>
      <w:divBdr>
        <w:top w:val="none" w:sz="0" w:space="0" w:color="auto"/>
        <w:left w:val="none" w:sz="0" w:space="0" w:color="auto"/>
        <w:bottom w:val="none" w:sz="0" w:space="0" w:color="auto"/>
        <w:right w:val="none" w:sz="0" w:space="0" w:color="auto"/>
      </w:divBdr>
    </w:div>
    <w:div w:id="1416583991">
      <w:bodyDiv w:val="1"/>
      <w:marLeft w:val="0"/>
      <w:marRight w:val="0"/>
      <w:marTop w:val="0"/>
      <w:marBottom w:val="0"/>
      <w:divBdr>
        <w:top w:val="none" w:sz="0" w:space="0" w:color="auto"/>
        <w:left w:val="none" w:sz="0" w:space="0" w:color="auto"/>
        <w:bottom w:val="none" w:sz="0" w:space="0" w:color="auto"/>
        <w:right w:val="none" w:sz="0" w:space="0" w:color="auto"/>
      </w:divBdr>
    </w:div>
    <w:div w:id="1497726070">
      <w:bodyDiv w:val="1"/>
      <w:marLeft w:val="0"/>
      <w:marRight w:val="0"/>
      <w:marTop w:val="0"/>
      <w:marBottom w:val="0"/>
      <w:divBdr>
        <w:top w:val="none" w:sz="0" w:space="0" w:color="auto"/>
        <w:left w:val="none" w:sz="0" w:space="0" w:color="auto"/>
        <w:bottom w:val="none" w:sz="0" w:space="0" w:color="auto"/>
        <w:right w:val="none" w:sz="0" w:space="0" w:color="auto"/>
      </w:divBdr>
    </w:div>
    <w:div w:id="1537889610">
      <w:bodyDiv w:val="1"/>
      <w:marLeft w:val="0"/>
      <w:marRight w:val="0"/>
      <w:marTop w:val="0"/>
      <w:marBottom w:val="0"/>
      <w:divBdr>
        <w:top w:val="none" w:sz="0" w:space="0" w:color="auto"/>
        <w:left w:val="none" w:sz="0" w:space="0" w:color="auto"/>
        <w:bottom w:val="none" w:sz="0" w:space="0" w:color="auto"/>
        <w:right w:val="none" w:sz="0" w:space="0" w:color="auto"/>
      </w:divBdr>
    </w:div>
    <w:div w:id="1593126938">
      <w:bodyDiv w:val="1"/>
      <w:marLeft w:val="0"/>
      <w:marRight w:val="0"/>
      <w:marTop w:val="0"/>
      <w:marBottom w:val="0"/>
      <w:divBdr>
        <w:top w:val="none" w:sz="0" w:space="0" w:color="auto"/>
        <w:left w:val="none" w:sz="0" w:space="0" w:color="auto"/>
        <w:bottom w:val="none" w:sz="0" w:space="0" w:color="auto"/>
        <w:right w:val="none" w:sz="0" w:space="0" w:color="auto"/>
      </w:divBdr>
    </w:div>
    <w:div w:id="1596279149">
      <w:bodyDiv w:val="1"/>
      <w:marLeft w:val="0"/>
      <w:marRight w:val="0"/>
      <w:marTop w:val="0"/>
      <w:marBottom w:val="0"/>
      <w:divBdr>
        <w:top w:val="none" w:sz="0" w:space="0" w:color="auto"/>
        <w:left w:val="none" w:sz="0" w:space="0" w:color="auto"/>
        <w:bottom w:val="none" w:sz="0" w:space="0" w:color="auto"/>
        <w:right w:val="none" w:sz="0" w:space="0" w:color="auto"/>
      </w:divBdr>
    </w:div>
    <w:div w:id="1626692696">
      <w:bodyDiv w:val="1"/>
      <w:marLeft w:val="0"/>
      <w:marRight w:val="0"/>
      <w:marTop w:val="0"/>
      <w:marBottom w:val="0"/>
      <w:divBdr>
        <w:top w:val="none" w:sz="0" w:space="0" w:color="auto"/>
        <w:left w:val="none" w:sz="0" w:space="0" w:color="auto"/>
        <w:bottom w:val="none" w:sz="0" w:space="0" w:color="auto"/>
        <w:right w:val="none" w:sz="0" w:space="0" w:color="auto"/>
      </w:divBdr>
    </w:div>
    <w:div w:id="1629624125">
      <w:bodyDiv w:val="1"/>
      <w:marLeft w:val="0"/>
      <w:marRight w:val="0"/>
      <w:marTop w:val="0"/>
      <w:marBottom w:val="0"/>
      <w:divBdr>
        <w:top w:val="none" w:sz="0" w:space="0" w:color="auto"/>
        <w:left w:val="none" w:sz="0" w:space="0" w:color="auto"/>
        <w:bottom w:val="none" w:sz="0" w:space="0" w:color="auto"/>
        <w:right w:val="none" w:sz="0" w:space="0" w:color="auto"/>
      </w:divBdr>
    </w:div>
    <w:div w:id="1645768007">
      <w:bodyDiv w:val="1"/>
      <w:marLeft w:val="0"/>
      <w:marRight w:val="0"/>
      <w:marTop w:val="0"/>
      <w:marBottom w:val="0"/>
      <w:divBdr>
        <w:top w:val="none" w:sz="0" w:space="0" w:color="auto"/>
        <w:left w:val="none" w:sz="0" w:space="0" w:color="auto"/>
        <w:bottom w:val="none" w:sz="0" w:space="0" w:color="auto"/>
        <w:right w:val="none" w:sz="0" w:space="0" w:color="auto"/>
      </w:divBdr>
    </w:div>
    <w:div w:id="1709865892">
      <w:bodyDiv w:val="1"/>
      <w:marLeft w:val="0"/>
      <w:marRight w:val="0"/>
      <w:marTop w:val="0"/>
      <w:marBottom w:val="0"/>
      <w:divBdr>
        <w:top w:val="none" w:sz="0" w:space="0" w:color="auto"/>
        <w:left w:val="none" w:sz="0" w:space="0" w:color="auto"/>
        <w:bottom w:val="none" w:sz="0" w:space="0" w:color="auto"/>
        <w:right w:val="none" w:sz="0" w:space="0" w:color="auto"/>
      </w:divBdr>
    </w:div>
    <w:div w:id="1730616213">
      <w:bodyDiv w:val="1"/>
      <w:marLeft w:val="0"/>
      <w:marRight w:val="0"/>
      <w:marTop w:val="0"/>
      <w:marBottom w:val="0"/>
      <w:divBdr>
        <w:top w:val="none" w:sz="0" w:space="0" w:color="auto"/>
        <w:left w:val="none" w:sz="0" w:space="0" w:color="auto"/>
        <w:bottom w:val="none" w:sz="0" w:space="0" w:color="auto"/>
        <w:right w:val="none" w:sz="0" w:space="0" w:color="auto"/>
      </w:divBdr>
    </w:div>
    <w:div w:id="1813644064">
      <w:bodyDiv w:val="1"/>
      <w:marLeft w:val="0"/>
      <w:marRight w:val="0"/>
      <w:marTop w:val="0"/>
      <w:marBottom w:val="0"/>
      <w:divBdr>
        <w:top w:val="none" w:sz="0" w:space="0" w:color="auto"/>
        <w:left w:val="none" w:sz="0" w:space="0" w:color="auto"/>
        <w:bottom w:val="none" w:sz="0" w:space="0" w:color="auto"/>
        <w:right w:val="none" w:sz="0" w:space="0" w:color="auto"/>
      </w:divBdr>
    </w:div>
    <w:div w:id="1833909904">
      <w:bodyDiv w:val="1"/>
      <w:marLeft w:val="0"/>
      <w:marRight w:val="0"/>
      <w:marTop w:val="0"/>
      <w:marBottom w:val="0"/>
      <w:divBdr>
        <w:top w:val="none" w:sz="0" w:space="0" w:color="auto"/>
        <w:left w:val="none" w:sz="0" w:space="0" w:color="auto"/>
        <w:bottom w:val="none" w:sz="0" w:space="0" w:color="auto"/>
        <w:right w:val="none" w:sz="0" w:space="0" w:color="auto"/>
      </w:divBdr>
    </w:div>
    <w:div w:id="1854569448">
      <w:bodyDiv w:val="1"/>
      <w:marLeft w:val="0"/>
      <w:marRight w:val="0"/>
      <w:marTop w:val="0"/>
      <w:marBottom w:val="0"/>
      <w:divBdr>
        <w:top w:val="none" w:sz="0" w:space="0" w:color="auto"/>
        <w:left w:val="none" w:sz="0" w:space="0" w:color="auto"/>
        <w:bottom w:val="none" w:sz="0" w:space="0" w:color="auto"/>
        <w:right w:val="none" w:sz="0" w:space="0" w:color="auto"/>
      </w:divBdr>
    </w:div>
    <w:div w:id="1864247532">
      <w:bodyDiv w:val="1"/>
      <w:marLeft w:val="0"/>
      <w:marRight w:val="0"/>
      <w:marTop w:val="0"/>
      <w:marBottom w:val="0"/>
      <w:divBdr>
        <w:top w:val="none" w:sz="0" w:space="0" w:color="auto"/>
        <w:left w:val="none" w:sz="0" w:space="0" w:color="auto"/>
        <w:bottom w:val="none" w:sz="0" w:space="0" w:color="auto"/>
        <w:right w:val="none" w:sz="0" w:space="0" w:color="auto"/>
      </w:divBdr>
    </w:div>
    <w:div w:id="1864587014">
      <w:bodyDiv w:val="1"/>
      <w:marLeft w:val="0"/>
      <w:marRight w:val="0"/>
      <w:marTop w:val="0"/>
      <w:marBottom w:val="0"/>
      <w:divBdr>
        <w:top w:val="none" w:sz="0" w:space="0" w:color="auto"/>
        <w:left w:val="none" w:sz="0" w:space="0" w:color="auto"/>
        <w:bottom w:val="none" w:sz="0" w:space="0" w:color="auto"/>
        <w:right w:val="none" w:sz="0" w:space="0" w:color="auto"/>
      </w:divBdr>
    </w:div>
    <w:div w:id="1905944572">
      <w:bodyDiv w:val="1"/>
      <w:marLeft w:val="0"/>
      <w:marRight w:val="0"/>
      <w:marTop w:val="0"/>
      <w:marBottom w:val="0"/>
      <w:divBdr>
        <w:top w:val="none" w:sz="0" w:space="0" w:color="auto"/>
        <w:left w:val="none" w:sz="0" w:space="0" w:color="auto"/>
        <w:bottom w:val="none" w:sz="0" w:space="0" w:color="auto"/>
        <w:right w:val="none" w:sz="0" w:space="0" w:color="auto"/>
      </w:divBdr>
    </w:div>
    <w:div w:id="2006473582">
      <w:bodyDiv w:val="1"/>
      <w:marLeft w:val="0"/>
      <w:marRight w:val="0"/>
      <w:marTop w:val="0"/>
      <w:marBottom w:val="0"/>
      <w:divBdr>
        <w:top w:val="none" w:sz="0" w:space="0" w:color="auto"/>
        <w:left w:val="none" w:sz="0" w:space="0" w:color="auto"/>
        <w:bottom w:val="none" w:sz="0" w:space="0" w:color="auto"/>
        <w:right w:val="none" w:sz="0" w:space="0" w:color="auto"/>
      </w:divBdr>
    </w:div>
    <w:div w:id="2008899164">
      <w:bodyDiv w:val="1"/>
      <w:marLeft w:val="0"/>
      <w:marRight w:val="0"/>
      <w:marTop w:val="0"/>
      <w:marBottom w:val="0"/>
      <w:divBdr>
        <w:top w:val="none" w:sz="0" w:space="0" w:color="auto"/>
        <w:left w:val="none" w:sz="0" w:space="0" w:color="auto"/>
        <w:bottom w:val="none" w:sz="0" w:space="0" w:color="auto"/>
        <w:right w:val="none" w:sz="0" w:space="0" w:color="auto"/>
      </w:divBdr>
    </w:div>
    <w:div w:id="2038851568">
      <w:bodyDiv w:val="1"/>
      <w:marLeft w:val="0"/>
      <w:marRight w:val="0"/>
      <w:marTop w:val="0"/>
      <w:marBottom w:val="0"/>
      <w:divBdr>
        <w:top w:val="none" w:sz="0" w:space="0" w:color="auto"/>
        <w:left w:val="none" w:sz="0" w:space="0" w:color="auto"/>
        <w:bottom w:val="none" w:sz="0" w:space="0" w:color="auto"/>
        <w:right w:val="none" w:sz="0" w:space="0" w:color="auto"/>
      </w:divBdr>
    </w:div>
    <w:div w:id="2046638641">
      <w:bodyDiv w:val="1"/>
      <w:marLeft w:val="0"/>
      <w:marRight w:val="0"/>
      <w:marTop w:val="0"/>
      <w:marBottom w:val="0"/>
      <w:divBdr>
        <w:top w:val="none" w:sz="0" w:space="0" w:color="auto"/>
        <w:left w:val="none" w:sz="0" w:space="0" w:color="auto"/>
        <w:bottom w:val="none" w:sz="0" w:space="0" w:color="auto"/>
        <w:right w:val="none" w:sz="0" w:space="0" w:color="auto"/>
      </w:divBdr>
    </w:div>
    <w:div w:id="2081250064">
      <w:bodyDiv w:val="1"/>
      <w:marLeft w:val="0"/>
      <w:marRight w:val="0"/>
      <w:marTop w:val="0"/>
      <w:marBottom w:val="0"/>
      <w:divBdr>
        <w:top w:val="none" w:sz="0" w:space="0" w:color="auto"/>
        <w:left w:val="none" w:sz="0" w:space="0" w:color="auto"/>
        <w:bottom w:val="none" w:sz="0" w:space="0" w:color="auto"/>
        <w:right w:val="none" w:sz="0" w:space="0" w:color="auto"/>
      </w:divBdr>
    </w:div>
    <w:div w:id="20927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esktop\IZVR&#352;ENJE%20PLANA%202024\Radno%20riznica\Grafikon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Prihodi i primici ostvareni u razdoblju 01.01.-31.12.2024.</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E8E-45D8-9265-049BC79B37B7}"/>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E8E-45D8-9265-049BC79B37B7}"/>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E8E-45D8-9265-049BC79B37B7}"/>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E8E-45D8-9265-049BC79B37B7}"/>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AE8E-45D8-9265-049BC79B37B7}"/>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AE8E-45D8-9265-049BC79B37B7}"/>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AE8E-45D8-9265-049BC79B37B7}"/>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AE8E-45D8-9265-049BC79B37B7}"/>
              </c:ext>
            </c:extLst>
          </c:dPt>
          <c:dLbls>
            <c:delete val="1"/>
          </c:dLbls>
          <c:cat>
            <c:strRef>
              <c:f>[Grafikoni.xlsx]List1!$B$1:$B$8</c:f>
              <c:strCache>
                <c:ptCount val="8"/>
                <c:pt idx="0">
                  <c:v>Kapitalne pomoći temeljem prijenosa EU sredstava</c:v>
                </c:pt>
                <c:pt idx="1">
                  <c:v>Tekuće pomoći od institucija i tijela EU</c:v>
                </c:pt>
                <c:pt idx="2">
                  <c:v>Kapitalne pomoći od institucija i tijela EU</c:v>
                </c:pt>
                <c:pt idx="3">
                  <c:v>Naknade za koncesije</c:v>
                </c:pt>
                <c:pt idx="4">
                  <c:v>Ostale pristojbe i naknade</c:v>
                </c:pt>
                <c:pt idx="5">
                  <c:v>Prihodi od pruženih usluga</c:v>
                </c:pt>
                <c:pt idx="6">
                  <c:v>Prihodi iz nadležnog proračuna za financiranje rashoda poslovanja</c:v>
                </c:pt>
                <c:pt idx="7">
                  <c:v>Prihodi iz nadležnog proračuna za financiranje rashoda za nabavu nefinancijske imovine</c:v>
                </c:pt>
              </c:strCache>
            </c:strRef>
          </c:cat>
          <c:val>
            <c:numRef>
              <c:f>[Grafikoni.xlsx]List1!$C$1:$C$8</c:f>
              <c:numCache>
                <c:formatCode>#,##0.00</c:formatCode>
                <c:ptCount val="8"/>
                <c:pt idx="0">
                  <c:v>3250</c:v>
                </c:pt>
                <c:pt idx="1">
                  <c:v>59174.78</c:v>
                </c:pt>
                <c:pt idx="2">
                  <c:v>2013552.07</c:v>
                </c:pt>
                <c:pt idx="3">
                  <c:v>20104.93</c:v>
                </c:pt>
                <c:pt idx="4">
                  <c:v>72253.039999999994</c:v>
                </c:pt>
                <c:pt idx="5">
                  <c:v>8451.7800000000007</c:v>
                </c:pt>
                <c:pt idx="6">
                  <c:v>567477.68999999994</c:v>
                </c:pt>
                <c:pt idx="7">
                  <c:v>2063012.92</c:v>
                </c:pt>
              </c:numCache>
            </c:numRef>
          </c:val>
          <c:extLst>
            <c:ext xmlns:c16="http://schemas.microsoft.com/office/drawing/2014/chart" uri="{C3380CC4-5D6E-409C-BE32-E72D297353CC}">
              <c16:uniqueId val="{00000010-AE8E-45D8-9265-049BC79B37B7}"/>
            </c:ext>
          </c:extLst>
        </c:ser>
        <c:ser>
          <c:idx val="1"/>
          <c:order val="1"/>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2-AE8E-45D8-9265-049BC79B37B7}"/>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4-AE8E-45D8-9265-049BC79B37B7}"/>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6-AE8E-45D8-9265-049BC79B37B7}"/>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8-AE8E-45D8-9265-049BC79B37B7}"/>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A-AE8E-45D8-9265-049BC79B37B7}"/>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C-AE8E-45D8-9265-049BC79B37B7}"/>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E-AE8E-45D8-9265-049BC79B37B7}"/>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20-AE8E-45D8-9265-049BC79B37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[Grafikoni.xlsx]List1!$B$1:$B$8</c:f>
              <c:strCache>
                <c:ptCount val="8"/>
                <c:pt idx="0">
                  <c:v>Kapitalne pomoći temeljem prijenosa EU sredstava</c:v>
                </c:pt>
                <c:pt idx="1">
                  <c:v>Tekuće pomoći od institucija i tijela EU</c:v>
                </c:pt>
                <c:pt idx="2">
                  <c:v>Kapitalne pomoći od institucija i tijela EU</c:v>
                </c:pt>
                <c:pt idx="3">
                  <c:v>Naknade za koncesije</c:v>
                </c:pt>
                <c:pt idx="4">
                  <c:v>Ostale pristojbe i naknade</c:v>
                </c:pt>
                <c:pt idx="5">
                  <c:v>Prihodi od pruženih usluga</c:v>
                </c:pt>
                <c:pt idx="6">
                  <c:v>Prihodi iz nadležnog proračuna za financiranje rashoda poslovanja</c:v>
                </c:pt>
                <c:pt idx="7">
                  <c:v>Prihodi iz nadležnog proračuna za financiranje rashoda za nabavu nefinancijske imovine</c:v>
                </c:pt>
              </c:strCache>
            </c:strRef>
          </c:cat>
          <c:val>
            <c:numRef>
              <c:f>[Grafikoni.xlsx]List1!$D$1:$D$8</c:f>
              <c:numCache>
                <c:formatCode>0.00%</c:formatCode>
                <c:ptCount val="8"/>
                <c:pt idx="0">
                  <c:v>6.7605837109609927E-4</c:v>
                </c:pt>
                <c:pt idx="1">
                  <c:v>1.2309417039006164E-2</c:v>
                </c:pt>
                <c:pt idx="2">
                  <c:v>0.41885499463427039</c:v>
                </c:pt>
                <c:pt idx="3">
                  <c:v>4.182186531323415E-3</c:v>
                </c:pt>
                <c:pt idx="4">
                  <c:v>1.5029930008966554E-2</c:v>
                </c:pt>
                <c:pt idx="5">
                  <c:v>1.7581220368192586E-3</c:v>
                </c:pt>
                <c:pt idx="6">
                  <c:v>0.11804555161070066</c:v>
                </c:pt>
                <c:pt idx="7">
                  <c:v>0.42914373976781761</c:v>
                </c:pt>
              </c:numCache>
            </c:numRef>
          </c:val>
          <c:extLst>
            <c:ext xmlns:c16="http://schemas.microsoft.com/office/drawing/2014/chart" uri="{C3380CC4-5D6E-409C-BE32-E72D297353CC}">
              <c16:uniqueId val="{00000021-AE8E-45D8-9265-049BC79B37B7}"/>
            </c:ext>
          </c:extLst>
        </c:ser>
        <c:dLbls>
          <c:dLblPos val="ctr"/>
          <c:showLegendKey val="0"/>
          <c:showVal val="0"/>
          <c:showCatName val="0"/>
          <c:showSerName val="0"/>
          <c:showPercent val="1"/>
          <c:showBubbleSize val="0"/>
          <c:showLeaderLines val="1"/>
        </c:dLbls>
      </c:pie3DChart>
      <c:spPr>
        <a:noFill/>
        <a:ln>
          <a:noFill/>
        </a:ln>
        <a:effectLst/>
      </c:spPr>
    </c:plotArea>
    <c:legend>
      <c:legendPos val="l"/>
      <c:layout>
        <c:manualLayout>
          <c:xMode val="edge"/>
          <c:yMode val="edge"/>
          <c:x val="1.1527374033939494E-2"/>
          <c:y val="0.167538637087946"/>
          <c:w val="0.33869860485493058"/>
          <c:h val="0.745200942227869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Rashodi i izdaci ostvareni u razdoblju 01.01.-31.12.2024</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23A7-41A9-BD5E-F22684409636}"/>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23A7-41A9-BD5E-F22684409636}"/>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23A7-41A9-BD5E-F22684409636}"/>
              </c:ext>
            </c:extLst>
          </c:dPt>
          <c:dPt>
            <c:idx val="3"/>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23A7-41A9-BD5E-F22684409636}"/>
              </c:ext>
            </c:extLst>
          </c:dPt>
          <c:cat>
            <c:strRef>
              <c:f>List2!$A$1:$A$4</c:f>
              <c:strCache>
                <c:ptCount val="4"/>
                <c:pt idx="0">
                  <c:v>Rashodi za zaposlene</c:v>
                </c:pt>
                <c:pt idx="1">
                  <c:v>Materijalni rashodi</c:v>
                </c:pt>
                <c:pt idx="2">
                  <c:v>Financijski rashodi</c:v>
                </c:pt>
                <c:pt idx="3">
                  <c:v>Rashodi za nabavu proizvedene dugotrajne imovine</c:v>
                </c:pt>
              </c:strCache>
            </c:strRef>
          </c:cat>
          <c:val>
            <c:numRef>
              <c:f>List2!$B$1:$B$4</c:f>
              <c:numCache>
                <c:formatCode>#,##0.00</c:formatCode>
                <c:ptCount val="4"/>
                <c:pt idx="0">
                  <c:v>304550.67</c:v>
                </c:pt>
                <c:pt idx="1">
                  <c:v>442937.12</c:v>
                </c:pt>
                <c:pt idx="2">
                  <c:v>243.1</c:v>
                </c:pt>
                <c:pt idx="3">
                  <c:v>4111584.33</c:v>
                </c:pt>
              </c:numCache>
            </c:numRef>
          </c:val>
          <c:extLst>
            <c:ext xmlns:c16="http://schemas.microsoft.com/office/drawing/2014/chart" uri="{C3380CC4-5D6E-409C-BE32-E72D297353CC}">
              <c16:uniqueId val="{00000008-23A7-41A9-BD5E-F22684409636}"/>
            </c:ext>
          </c:extLst>
        </c:ser>
        <c:dLbls>
          <c:showLegendKey val="0"/>
          <c:showVal val="0"/>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76B2-C7D1-40B5-9B8A-592ACC77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6501</Words>
  <Characters>37056</Characters>
  <Application>Microsoft Office Word</Application>
  <DocSecurity>0</DocSecurity>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Godić</dc:creator>
  <cp:keywords/>
  <dc:description/>
  <cp:lastModifiedBy>Ana Gabrić</cp:lastModifiedBy>
  <cp:revision>4</cp:revision>
  <cp:lastPrinted>2025-03-19T14:07:00Z</cp:lastPrinted>
  <dcterms:created xsi:type="dcterms:W3CDTF">2025-04-07T10:09:00Z</dcterms:created>
  <dcterms:modified xsi:type="dcterms:W3CDTF">2025-04-08T10:48:00Z</dcterms:modified>
</cp:coreProperties>
</file>